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FF49" w14:textId="31025689" w:rsidR="00534E7F" w:rsidRPr="00E75BF2" w:rsidRDefault="00534E7F" w:rsidP="00534E7F">
      <w:pPr>
        <w:pStyle w:val="Titolo1"/>
        <w:ind w:left="0"/>
        <w:jc w:val="center"/>
        <w:rPr>
          <w:color w:val="FFC000"/>
          <w:lang w:val="it-IT"/>
        </w:rPr>
      </w:pPr>
      <w:r w:rsidRPr="00E75BF2">
        <w:rPr>
          <w:color w:val="FFC000"/>
          <w:lang w:val="it-IT"/>
        </w:rPr>
        <w:t xml:space="preserve">CONDIZIONI </w:t>
      </w:r>
      <w:r w:rsidR="00F54022" w:rsidRPr="00E75BF2">
        <w:rPr>
          <w:color w:val="FFC000"/>
          <w:lang w:val="it-IT"/>
        </w:rPr>
        <w:t>ECONOMIC</w:t>
      </w:r>
      <w:r w:rsidRPr="00E75BF2">
        <w:rPr>
          <w:color w:val="FFC000"/>
          <w:lang w:val="it-IT"/>
        </w:rPr>
        <w:t>HE</w:t>
      </w:r>
    </w:p>
    <w:p w14:paraId="72657932" w14:textId="2E91F731" w:rsidR="00534E7F" w:rsidRPr="00E75BF2" w:rsidRDefault="00E75BF2" w:rsidP="00534E7F">
      <w:pPr>
        <w:pStyle w:val="Titolo1"/>
        <w:ind w:left="0"/>
        <w:jc w:val="center"/>
        <w:rPr>
          <w:color w:val="FFC000"/>
          <w:lang w:val="it-IT"/>
        </w:rPr>
      </w:pPr>
      <w:r w:rsidRPr="00E75BF2">
        <w:rPr>
          <w:color w:val="FFC000"/>
          <w:lang w:val="it-IT"/>
        </w:rPr>
        <w:t>AURICA</w:t>
      </w:r>
      <w:r w:rsidR="00534E7F" w:rsidRPr="00E75BF2">
        <w:rPr>
          <w:color w:val="FFC000"/>
          <w:lang w:val="it-IT"/>
        </w:rPr>
        <w:t xml:space="preserve"> </w:t>
      </w:r>
      <w:r w:rsidR="00F54022" w:rsidRPr="00E75BF2">
        <w:rPr>
          <w:color w:val="FFC000"/>
          <w:lang w:val="it-IT"/>
        </w:rPr>
        <w:t xml:space="preserve"> - PLACET VARIABILE GAS</w:t>
      </w:r>
    </w:p>
    <w:p w14:paraId="39E75FA9" w14:textId="7DC1AFAF" w:rsidR="00D97AC7" w:rsidRPr="00E75BF2" w:rsidRDefault="00F54022" w:rsidP="00534E7F">
      <w:pPr>
        <w:pStyle w:val="Titolo1"/>
        <w:ind w:left="0"/>
        <w:jc w:val="center"/>
        <w:rPr>
          <w:color w:val="FFC000"/>
          <w:lang w:val="it-IT"/>
        </w:rPr>
      </w:pPr>
      <w:r w:rsidRPr="00E75BF2">
        <w:rPr>
          <w:color w:val="FFC000"/>
          <w:lang w:val="it-IT"/>
        </w:rPr>
        <w:t>CLIENT</w:t>
      </w:r>
      <w:r w:rsidR="00534E7F" w:rsidRPr="00E75BF2">
        <w:rPr>
          <w:color w:val="FFC000"/>
          <w:lang w:val="it-IT"/>
        </w:rPr>
        <w:t>I TITOLARI DI PDR USO</w:t>
      </w:r>
      <w:r w:rsidRPr="00E75BF2">
        <w:rPr>
          <w:color w:val="FFC000"/>
          <w:lang w:val="it-IT"/>
        </w:rPr>
        <w:t xml:space="preserve"> DOMESTICO</w:t>
      </w:r>
    </w:p>
    <w:p w14:paraId="4B85BE6F" w14:textId="77777777" w:rsidR="00D97AC7" w:rsidRPr="00EC34E0" w:rsidRDefault="00D97AC7" w:rsidP="00B31A68">
      <w:pPr>
        <w:pStyle w:val="Corpotesto"/>
        <w:spacing w:before="5"/>
        <w:rPr>
          <w:b/>
          <w:i/>
          <w:sz w:val="9"/>
          <w:lang w:val="it-IT"/>
        </w:rPr>
      </w:pPr>
    </w:p>
    <w:p w14:paraId="64E78742" w14:textId="5AEFED46" w:rsidR="00D97AC7" w:rsidRPr="00EC34E0" w:rsidRDefault="00F54022">
      <w:pPr>
        <w:ind w:left="6270"/>
        <w:rPr>
          <w:b/>
          <w:i/>
          <w:sz w:val="15"/>
          <w:lang w:val="it-IT"/>
        </w:rPr>
      </w:pPr>
      <w:r w:rsidRPr="00EC34E0">
        <w:rPr>
          <w:b/>
          <w:i/>
          <w:sz w:val="15"/>
          <w:lang w:val="it-IT"/>
        </w:rPr>
        <w:t xml:space="preserve">Condizioni economiche sottoscrivibili fino al </w:t>
      </w:r>
      <w:r w:rsidR="008079DF">
        <w:rPr>
          <w:b/>
          <w:i/>
          <w:sz w:val="15"/>
          <w:lang w:val="it-IT"/>
        </w:rPr>
        <w:t>30</w:t>
      </w:r>
      <w:r w:rsidRPr="00EC34E0">
        <w:rPr>
          <w:b/>
          <w:i/>
          <w:sz w:val="15"/>
          <w:lang w:val="it-IT"/>
        </w:rPr>
        <w:t>/</w:t>
      </w:r>
      <w:r w:rsidR="008079DF">
        <w:rPr>
          <w:b/>
          <w:i/>
          <w:sz w:val="15"/>
          <w:lang w:val="it-IT"/>
        </w:rPr>
        <w:t>09</w:t>
      </w:r>
      <w:r w:rsidRPr="00EC34E0">
        <w:rPr>
          <w:b/>
          <w:i/>
          <w:sz w:val="15"/>
          <w:lang w:val="it-IT"/>
        </w:rPr>
        <w:t>/2019</w:t>
      </w:r>
    </w:p>
    <w:p w14:paraId="213CCE23" w14:textId="77777777" w:rsidR="00D97AC7" w:rsidRPr="00EC34E0" w:rsidRDefault="00D97AC7">
      <w:pPr>
        <w:pStyle w:val="Corpotesto"/>
        <w:spacing w:before="5"/>
        <w:rPr>
          <w:b/>
          <w:i/>
          <w:sz w:val="9"/>
          <w:lang w:val="it-IT"/>
        </w:rPr>
      </w:pPr>
    </w:p>
    <w:p w14:paraId="34BCE26B" w14:textId="77777777" w:rsidR="00534E7F" w:rsidRPr="00EC34E0" w:rsidRDefault="00534E7F" w:rsidP="00534E7F">
      <w:pPr>
        <w:pStyle w:val="Titolo2"/>
        <w:spacing w:before="68"/>
        <w:rPr>
          <w:u w:val="none"/>
          <w:lang w:val="it-IT"/>
        </w:rPr>
      </w:pPr>
      <w:r w:rsidRPr="00EC34E0">
        <w:rPr>
          <w:lang w:val="it-IT"/>
        </w:rPr>
        <w:t>PREMESSE</w:t>
      </w:r>
    </w:p>
    <w:p w14:paraId="4D46E435" w14:textId="77777777" w:rsidR="00534E7F" w:rsidRPr="00EC34E0" w:rsidRDefault="00534E7F" w:rsidP="00534E7F">
      <w:pPr>
        <w:pStyle w:val="Corpotesto"/>
        <w:spacing w:before="9"/>
        <w:rPr>
          <w:b/>
          <w:sz w:val="10"/>
          <w:lang w:val="it-IT"/>
        </w:rPr>
      </w:pPr>
    </w:p>
    <w:p w14:paraId="33ADAE14" w14:textId="77777777" w:rsidR="00534E7F" w:rsidRPr="00EC34E0" w:rsidRDefault="00534E7F" w:rsidP="00534E7F">
      <w:pPr>
        <w:pStyle w:val="Titolo2"/>
        <w:spacing w:before="68"/>
        <w:jc w:val="both"/>
        <w:rPr>
          <w:b w:val="0"/>
          <w:bCs w:val="0"/>
          <w:sz w:val="15"/>
          <w:szCs w:val="15"/>
          <w:u w:val="none"/>
          <w:lang w:val="it-IT"/>
        </w:rPr>
      </w:pPr>
      <w:r w:rsidRPr="00EC34E0">
        <w:rPr>
          <w:b w:val="0"/>
          <w:bCs w:val="0"/>
          <w:sz w:val="15"/>
          <w:szCs w:val="15"/>
          <w:u w:val="none"/>
          <w:lang w:val="it-IT"/>
        </w:rPr>
        <w:t>Le presenti “Condizioni economiche” (CE) disciplinano, unitamente alle “Condizioni generali di fornitura” (CGF) e alla “Proposta di contratto” sottoscritta dal Cliente finale ed agli allegati in essa richiamati, le condizioni di fornitura del gas naturale presso il punto di riconsegna (PDR).</w:t>
      </w:r>
    </w:p>
    <w:p w14:paraId="28FC1387" w14:textId="10869AC7" w:rsidR="00534E7F" w:rsidRPr="00EC34E0" w:rsidRDefault="00534E7F" w:rsidP="00534E7F">
      <w:pPr>
        <w:pStyle w:val="Titolo2"/>
        <w:spacing w:before="68"/>
        <w:jc w:val="both"/>
        <w:rPr>
          <w:b w:val="0"/>
          <w:bCs w:val="0"/>
          <w:sz w:val="15"/>
          <w:szCs w:val="15"/>
          <w:u w:val="none"/>
          <w:lang w:val="it-IT"/>
        </w:rPr>
      </w:pPr>
      <w:r w:rsidRPr="00EC34E0">
        <w:rPr>
          <w:b w:val="0"/>
          <w:bCs w:val="0"/>
          <w:sz w:val="15"/>
          <w:szCs w:val="15"/>
          <w:u w:val="none"/>
          <w:lang w:val="it-IT"/>
        </w:rPr>
        <w:t xml:space="preserve">Le presenti CE sono riservate ai Clienti finali che abbiano deciso di acquistare gas naturale da </w:t>
      </w:r>
      <w:r w:rsidR="00E75BF2">
        <w:rPr>
          <w:b w:val="0"/>
          <w:bCs w:val="0"/>
          <w:sz w:val="15"/>
          <w:szCs w:val="15"/>
          <w:u w:val="none"/>
          <w:lang w:val="it-IT"/>
        </w:rPr>
        <w:t>AURICA</w:t>
      </w:r>
      <w:r w:rsidRPr="00EC34E0">
        <w:rPr>
          <w:b w:val="0"/>
          <w:bCs w:val="0"/>
          <w:sz w:val="15"/>
          <w:szCs w:val="15"/>
          <w:u w:val="none"/>
          <w:lang w:val="it-IT"/>
        </w:rPr>
        <w:t xml:space="preserve"> (Fornitore) alle condizioni previste sul Mercato Libero dall’Offerta PLACET </w:t>
      </w:r>
      <w:r w:rsidR="00FD386F" w:rsidRPr="00EC34E0">
        <w:rPr>
          <w:b w:val="0"/>
          <w:bCs w:val="0"/>
          <w:sz w:val="15"/>
          <w:szCs w:val="15"/>
          <w:u w:val="none"/>
          <w:lang w:val="it-IT"/>
        </w:rPr>
        <w:t>Variabile</w:t>
      </w:r>
      <w:r w:rsidRPr="00EC34E0">
        <w:rPr>
          <w:b w:val="0"/>
          <w:bCs w:val="0"/>
          <w:sz w:val="15"/>
          <w:szCs w:val="15"/>
          <w:u w:val="none"/>
          <w:lang w:val="it-IT"/>
        </w:rPr>
        <w:t>, che rappresenta un’offerta caratterizzata da condizioni contrattuali standard e una struttura dei corrispettivi fissata da ARERA</w:t>
      </w:r>
      <w:r w:rsidRPr="00EC34E0">
        <w:rPr>
          <w:position w:val="5"/>
          <w:sz w:val="10"/>
          <w:lang w:val="it-IT"/>
        </w:rPr>
        <w:t>1</w:t>
      </w:r>
      <w:r w:rsidRPr="00EC34E0">
        <w:rPr>
          <w:b w:val="0"/>
          <w:bCs w:val="0"/>
          <w:sz w:val="15"/>
          <w:szCs w:val="15"/>
          <w:u w:val="none"/>
          <w:lang w:val="it-IT"/>
        </w:rPr>
        <w:t>.</w:t>
      </w:r>
    </w:p>
    <w:p w14:paraId="6985E8D9" w14:textId="77777777" w:rsidR="00534E7F" w:rsidRPr="00EC34E0" w:rsidRDefault="00534E7F" w:rsidP="00534E7F">
      <w:pPr>
        <w:pStyle w:val="Titolo2"/>
        <w:spacing w:before="68"/>
        <w:rPr>
          <w:b w:val="0"/>
          <w:bCs w:val="0"/>
          <w:sz w:val="15"/>
          <w:szCs w:val="15"/>
          <w:u w:val="none"/>
          <w:lang w:val="it-IT"/>
        </w:rPr>
      </w:pPr>
      <w:r w:rsidRPr="00EC34E0">
        <w:rPr>
          <w:b w:val="0"/>
          <w:bCs w:val="0"/>
          <w:sz w:val="15"/>
          <w:szCs w:val="15"/>
          <w:u w:val="none"/>
          <w:lang w:val="it-IT"/>
        </w:rPr>
        <w:t>I Clienti finali che aderiscono alla presente offerta devono essere titolari di PDR uso domestico.</w:t>
      </w:r>
    </w:p>
    <w:p w14:paraId="5142BF9F" w14:textId="77777777" w:rsidR="00534E7F" w:rsidRPr="00EC34E0" w:rsidRDefault="00534E7F" w:rsidP="003E542E">
      <w:pPr>
        <w:pStyle w:val="Corpotesto"/>
        <w:spacing w:before="9"/>
        <w:rPr>
          <w:b/>
          <w:sz w:val="10"/>
          <w:lang w:val="it-IT"/>
        </w:rPr>
      </w:pPr>
    </w:p>
    <w:p w14:paraId="08BE1B18" w14:textId="551477E0" w:rsidR="00D97AC7" w:rsidRPr="00EC34E0" w:rsidRDefault="00F54022">
      <w:pPr>
        <w:pStyle w:val="Titolo2"/>
        <w:spacing w:before="68"/>
        <w:rPr>
          <w:u w:val="none"/>
          <w:lang w:val="it-IT"/>
        </w:rPr>
      </w:pPr>
      <w:r w:rsidRPr="00EC34E0">
        <w:rPr>
          <w:lang w:val="it-IT"/>
        </w:rPr>
        <w:t xml:space="preserve">Spesa per </w:t>
      </w:r>
      <w:r w:rsidR="00534E7F" w:rsidRPr="00EC34E0">
        <w:rPr>
          <w:lang w:val="it-IT"/>
        </w:rPr>
        <w:t xml:space="preserve">i SERVIZI DI VENDITA - </w:t>
      </w:r>
      <w:r w:rsidRPr="00EC34E0">
        <w:rPr>
          <w:lang w:val="it-IT"/>
        </w:rPr>
        <w:t>MATERIA GAS NATURALE</w:t>
      </w:r>
    </w:p>
    <w:p w14:paraId="00222384" w14:textId="77777777" w:rsidR="00D97AC7" w:rsidRPr="00EC34E0" w:rsidRDefault="00D97AC7">
      <w:pPr>
        <w:pStyle w:val="Corpotesto"/>
        <w:spacing w:before="9"/>
        <w:rPr>
          <w:b/>
          <w:sz w:val="10"/>
          <w:lang w:val="it-IT"/>
        </w:rPr>
      </w:pPr>
    </w:p>
    <w:p w14:paraId="38B9307B" w14:textId="12EB24B2" w:rsidR="00D97AC7" w:rsidRPr="00EC34E0" w:rsidRDefault="00534E7F">
      <w:pPr>
        <w:pStyle w:val="Corpotesto"/>
        <w:spacing w:before="69"/>
        <w:ind w:left="114"/>
        <w:jc w:val="both"/>
        <w:rPr>
          <w:lang w:val="it-IT"/>
        </w:rPr>
      </w:pPr>
      <w:r w:rsidRPr="00EC34E0">
        <w:rPr>
          <w:lang w:val="it-IT"/>
        </w:rPr>
        <w:t xml:space="preserve">L’offerta prevede il Cliente debba corrispondere al Fornitore, secondo le frequenze indicate nelle CGF, per ogni metro cubo di gas prelevato, riportato alle condizioni standard, </w:t>
      </w:r>
      <w:r w:rsidR="00F54022" w:rsidRPr="00EC34E0">
        <w:rPr>
          <w:lang w:val="it-IT"/>
        </w:rPr>
        <w:t xml:space="preserve">per la materia gas naturale,  </w:t>
      </w:r>
      <w:r w:rsidRPr="00EC34E0">
        <w:rPr>
          <w:lang w:val="it-IT"/>
        </w:rPr>
        <w:t xml:space="preserve">i </w:t>
      </w:r>
      <w:r w:rsidR="00F54022" w:rsidRPr="00EC34E0">
        <w:rPr>
          <w:lang w:val="it-IT"/>
        </w:rPr>
        <w:t>corrispettivi</w:t>
      </w:r>
      <w:r w:rsidRPr="00EC34E0">
        <w:rPr>
          <w:lang w:val="it-IT"/>
        </w:rPr>
        <w:t>, al netto di imposte ed accise, di seguito riportati</w:t>
      </w:r>
      <w:r w:rsidR="00F54022" w:rsidRPr="00EC34E0">
        <w:rPr>
          <w:lang w:val="it-IT"/>
        </w:rPr>
        <w:t>:</w:t>
      </w:r>
    </w:p>
    <w:p w14:paraId="3385BAFF" w14:textId="433C2789" w:rsidR="00D97AC7" w:rsidRPr="00EC34E0" w:rsidRDefault="00497C46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rPr>
          <w:b/>
          <w:sz w:val="15"/>
          <w:lang w:val="it-IT"/>
        </w:rPr>
      </w:pPr>
      <w:r w:rsidRPr="00EC34E0">
        <w:rPr>
          <w:sz w:val="15"/>
          <w:lang w:val="it-IT"/>
        </w:rPr>
        <w:t xml:space="preserve">corrispettivo </w:t>
      </w:r>
      <w:r w:rsidR="00534E7F" w:rsidRPr="00EC34E0">
        <w:rPr>
          <w:sz w:val="15"/>
          <w:lang w:val="it-IT"/>
        </w:rPr>
        <w:t xml:space="preserve">PFIX </w:t>
      </w:r>
      <w:r w:rsidR="00F54022" w:rsidRPr="00EC34E0">
        <w:rPr>
          <w:sz w:val="15"/>
          <w:lang w:val="it-IT"/>
        </w:rPr>
        <w:t xml:space="preserve">pari a </w:t>
      </w:r>
      <w:r w:rsidR="008079DF">
        <w:rPr>
          <w:b/>
          <w:sz w:val="15"/>
          <w:lang w:val="it-IT"/>
        </w:rPr>
        <w:t>84</w:t>
      </w:r>
      <w:r w:rsidR="00F54022" w:rsidRPr="00EC34E0">
        <w:rPr>
          <w:b/>
          <w:sz w:val="15"/>
          <w:lang w:val="it-IT"/>
        </w:rPr>
        <w:t>,00</w:t>
      </w:r>
      <w:r w:rsidR="00F54022" w:rsidRPr="00EC34E0">
        <w:rPr>
          <w:b/>
          <w:spacing w:val="-1"/>
          <w:sz w:val="15"/>
          <w:lang w:val="it-IT"/>
        </w:rPr>
        <w:t xml:space="preserve"> </w:t>
      </w:r>
      <w:r w:rsidR="00F54022" w:rsidRPr="00EC34E0">
        <w:rPr>
          <w:b/>
          <w:sz w:val="15"/>
          <w:lang w:val="it-IT"/>
        </w:rPr>
        <w:t>€/</w:t>
      </w:r>
      <w:r w:rsidR="0063383C" w:rsidRPr="00EC34E0">
        <w:rPr>
          <w:b/>
          <w:sz w:val="15"/>
          <w:lang w:val="it-IT"/>
        </w:rPr>
        <w:t>PDR/anno</w:t>
      </w:r>
      <w:r w:rsidR="00942950" w:rsidRPr="00EC34E0">
        <w:rPr>
          <w:sz w:val="15"/>
          <w:lang w:val="it-IT"/>
        </w:rPr>
        <w:t>, componente fissa e invariabile per 12 mesi dalla data di attivazione della fornitura</w:t>
      </w:r>
    </w:p>
    <w:p w14:paraId="2C63A879" w14:textId="461AA568" w:rsidR="00534E7F" w:rsidRPr="00EC34E0" w:rsidRDefault="00497C4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4" w:hanging="360"/>
        <w:rPr>
          <w:b/>
          <w:sz w:val="15"/>
          <w:lang w:val="it-IT"/>
        </w:rPr>
      </w:pPr>
      <w:r w:rsidRPr="00EC34E0">
        <w:rPr>
          <w:position w:val="1"/>
          <w:sz w:val="15"/>
          <w:lang w:val="it-IT"/>
        </w:rPr>
        <w:t xml:space="preserve">corrispettivo </w:t>
      </w:r>
      <w:r w:rsidR="00534E7F" w:rsidRPr="00EC34E0">
        <w:rPr>
          <w:position w:val="1"/>
          <w:sz w:val="15"/>
          <w:lang w:val="it-IT"/>
        </w:rPr>
        <w:t>PVOL soggetto ad indicizzazione in base alle previsioni del</w:t>
      </w:r>
      <w:r w:rsidR="00F54022" w:rsidRPr="00EC34E0">
        <w:rPr>
          <w:position w:val="1"/>
          <w:sz w:val="15"/>
          <w:lang w:val="it-IT"/>
        </w:rPr>
        <w:t>la</w:t>
      </w:r>
      <w:r w:rsidR="00534E7F" w:rsidRPr="00EC34E0">
        <w:rPr>
          <w:position w:val="1"/>
          <w:sz w:val="15"/>
          <w:lang w:val="it-IT"/>
        </w:rPr>
        <w:t xml:space="preserve"> regolazione vigente riferita alle offerte PLACET </w:t>
      </w:r>
      <w:r w:rsidR="00DE7660" w:rsidRPr="00EC34E0">
        <w:rPr>
          <w:position w:val="1"/>
          <w:sz w:val="15"/>
          <w:lang w:val="it-IT"/>
        </w:rPr>
        <w:t>sulla base di</w:t>
      </w:r>
      <w:r w:rsidR="00942950" w:rsidRPr="00EC34E0">
        <w:rPr>
          <w:position w:val="1"/>
          <w:sz w:val="15"/>
          <w:lang w:val="it-IT"/>
        </w:rPr>
        <w:t>:</w:t>
      </w:r>
    </w:p>
    <w:p w14:paraId="0642E9A6" w14:textId="226A029C" w:rsidR="00942950" w:rsidRPr="00EC34E0" w:rsidRDefault="00534E7F" w:rsidP="00942950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0"/>
        <w:ind w:left="1134" w:hanging="283"/>
        <w:rPr>
          <w:position w:val="1"/>
          <w:sz w:val="15"/>
          <w:lang w:val="it-IT"/>
        </w:rPr>
      </w:pPr>
      <w:r w:rsidRPr="00EC34E0">
        <w:rPr>
          <w:position w:val="1"/>
          <w:sz w:val="15"/>
          <w:lang w:val="it-IT"/>
        </w:rPr>
        <w:t>corrispettivo P_INGT è copertura dei costi di approvvigionamento del gas naturale nel trimestre T-esimo e aggiornato e pubblicato</w:t>
      </w:r>
      <w:r w:rsidR="00942950" w:rsidRPr="00EC34E0">
        <w:rPr>
          <w:position w:val="1"/>
          <w:sz w:val="15"/>
          <w:lang w:val="it-IT"/>
        </w:rPr>
        <w:t xml:space="preserve"> da ARERA</w:t>
      </w:r>
      <w:r w:rsidRPr="00EC34E0">
        <w:rPr>
          <w:position w:val="1"/>
          <w:sz w:val="15"/>
          <w:lang w:val="it-IT"/>
        </w:rPr>
        <w:t xml:space="preserve"> sul proprio sito, trimestralmente</w:t>
      </w:r>
      <w:r w:rsidR="00942950" w:rsidRPr="00EC34E0">
        <w:rPr>
          <w:position w:val="1"/>
          <w:sz w:val="15"/>
          <w:lang w:val="it-IT"/>
        </w:rPr>
        <w:t>.</w:t>
      </w:r>
    </w:p>
    <w:p w14:paraId="500A47EA" w14:textId="073EDE29" w:rsidR="00534E7F" w:rsidRPr="00EC34E0" w:rsidRDefault="00942950" w:rsidP="00F7101A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0" w:after="120"/>
        <w:ind w:left="1134" w:hanging="283"/>
        <w:rPr>
          <w:position w:val="1"/>
          <w:sz w:val="15"/>
          <w:lang w:val="it-IT"/>
        </w:rPr>
      </w:pPr>
      <w:r w:rsidRPr="00EC34E0">
        <w:rPr>
          <w:position w:val="1"/>
          <w:sz w:val="15"/>
          <w:lang w:val="it-IT"/>
        </w:rPr>
        <w:t xml:space="preserve">parametro α, pari a </w:t>
      </w:r>
      <w:r w:rsidR="008079DF">
        <w:rPr>
          <w:position w:val="1"/>
          <w:sz w:val="15"/>
          <w:lang w:val="it-IT"/>
        </w:rPr>
        <w:t>0,08</w:t>
      </w:r>
      <w:r w:rsidR="00F54022" w:rsidRPr="00EC34E0">
        <w:rPr>
          <w:position w:val="1"/>
          <w:sz w:val="15"/>
          <w:lang w:val="it-IT"/>
        </w:rPr>
        <w:t xml:space="preserve"> €/Smc</w:t>
      </w:r>
      <w:r w:rsidRPr="00EC34E0">
        <w:rPr>
          <w:position w:val="1"/>
          <w:sz w:val="15"/>
          <w:lang w:val="it-IT"/>
        </w:rPr>
        <w:t>, liberamente definito dal Fornitore, fisso e invariabile per 12 mesi dalla data di attivazione della fornitura</w:t>
      </w:r>
      <w:r w:rsidR="007B3D47" w:rsidRPr="00EC34E0">
        <w:rPr>
          <w:position w:val="1"/>
          <w:sz w:val="15"/>
          <w:lang w:val="it-IT"/>
        </w:rPr>
        <w:t>,</w:t>
      </w:r>
      <w:r w:rsidRPr="00EC34E0">
        <w:rPr>
          <w:position w:val="1"/>
          <w:sz w:val="15"/>
          <w:lang w:val="it-IT"/>
        </w:rPr>
        <w:t xml:space="preserve"> a copertura degli ulteriori costi di approvvigionamento e consegna della materia prima</w:t>
      </w:r>
      <w:r w:rsidR="00F7101A" w:rsidRPr="00EC34E0">
        <w:rPr>
          <w:position w:val="1"/>
          <w:sz w:val="15"/>
          <w:lang w:val="it-IT"/>
        </w:rPr>
        <w:t>.</w:t>
      </w:r>
    </w:p>
    <w:p w14:paraId="059AE93B" w14:textId="3A71A3F0" w:rsidR="00DF3A3A" w:rsidRPr="00DF3A3A" w:rsidRDefault="00DF3A3A" w:rsidP="00DF3A3A">
      <w:pPr>
        <w:pStyle w:val="NormaleWeb"/>
        <w:rPr>
          <w:rFonts w:ascii="Calibri" w:eastAsia="Calibri" w:hAnsi="Calibri" w:cs="Calibri"/>
          <w:position w:val="1"/>
          <w:sz w:val="15"/>
          <w:szCs w:val="22"/>
          <w:lang w:eastAsia="en-US"/>
        </w:rPr>
      </w:pPr>
      <w:r>
        <w:rPr>
          <w:rFonts w:ascii="Calibri" w:eastAsia="Calibri" w:hAnsi="Calibri" w:cs="Calibri"/>
          <w:position w:val="1"/>
          <w:sz w:val="15"/>
          <w:szCs w:val="22"/>
          <w:lang w:eastAsia="en-US"/>
        </w:rPr>
        <w:t xml:space="preserve"> </w:t>
      </w:r>
      <w:r w:rsidRPr="00DF3A3A">
        <w:rPr>
          <w:rFonts w:ascii="Calibri" w:eastAsia="Calibri" w:hAnsi="Calibri" w:cs="Calibri"/>
          <w:position w:val="1"/>
          <w:sz w:val="15"/>
          <w:szCs w:val="22"/>
          <w:lang w:eastAsia="en-US"/>
        </w:rPr>
        <w:t xml:space="preserve">P_INGT: espresso in Euro/Smc, è il prezzo a copertura dei costi di approvvigionamento del gas naturale nel trimestre T-esimo, pari alla media aritmetica delle quotazioni forward trimestrali OTC relative al trimestre T-esimo del gas, presso l’hub TTF, rilevate da ICIS-Heren con riferimento al secondo mese solare antecedente il trimestre T-esimo, e pubblicate sul sito internet dell’Autorità di Regolazione per Energia Reti e Ambiente (ARERA) con riferimento a forniture di gas naturale con Potere Calorifico Superiore di riferimento pari a 0,038520 GJ/Smc; </w:t>
      </w:r>
    </w:p>
    <w:p w14:paraId="2561A60E" w14:textId="77777777" w:rsidR="00664D79" w:rsidRPr="00EC34E0" w:rsidRDefault="00664D79">
      <w:pPr>
        <w:pStyle w:val="Corpotesto"/>
        <w:rPr>
          <w:b/>
          <w:sz w:val="16"/>
          <w:lang w:val="it-IT"/>
        </w:rPr>
      </w:pPr>
    </w:p>
    <w:p w14:paraId="0D6F1286" w14:textId="108FD163" w:rsidR="00D97AC7" w:rsidRPr="00EC34E0" w:rsidRDefault="00942950">
      <w:pPr>
        <w:pStyle w:val="Corpotesto"/>
        <w:ind w:left="113" w:right="109"/>
        <w:jc w:val="both"/>
        <w:rPr>
          <w:lang w:val="it-IT"/>
        </w:rPr>
      </w:pPr>
      <w:r w:rsidRPr="00EC34E0">
        <w:rPr>
          <w:lang w:val="it-IT"/>
        </w:rPr>
        <w:t xml:space="preserve">All’approssimarsi della scadenza di validità dei corrispettivi di fornitura sopra descritti, il Fornitore provvederà a comunicare al Cliente in forma scritta i corrispettivi aggiornati riferiti alla medesima Offerta PLACET commercializzata dal Fornitore nel momento in cui verrà effettuata la comunicazione, </w:t>
      </w:r>
      <w:r w:rsidR="00F54022" w:rsidRPr="00EC34E0">
        <w:rPr>
          <w:lang w:val="it-IT"/>
        </w:rPr>
        <w:t>ai sensi dell’articolo 10.3 delle C</w:t>
      </w:r>
      <w:r w:rsidRPr="00EC34E0">
        <w:rPr>
          <w:lang w:val="it-IT"/>
        </w:rPr>
        <w:t>GF</w:t>
      </w:r>
      <w:r w:rsidR="008D6969" w:rsidRPr="00EC34E0">
        <w:rPr>
          <w:lang w:val="it-IT"/>
        </w:rPr>
        <w:t xml:space="preserve">. I nuovi corrispettivi saranno applicati </w:t>
      </w:r>
      <w:r w:rsidR="00F54022" w:rsidRPr="00EC34E0">
        <w:rPr>
          <w:lang w:val="it-IT"/>
        </w:rPr>
        <w:t>nei successivi 12 mesi.</w:t>
      </w:r>
    </w:p>
    <w:p w14:paraId="07C07B5D" w14:textId="77777777" w:rsidR="00D97AC7" w:rsidRPr="00EC34E0" w:rsidRDefault="00D97AC7">
      <w:pPr>
        <w:pStyle w:val="Corpotesto"/>
        <w:spacing w:before="11"/>
        <w:rPr>
          <w:sz w:val="14"/>
          <w:lang w:val="it-IT"/>
        </w:rPr>
      </w:pPr>
    </w:p>
    <w:p w14:paraId="7E494093" w14:textId="3EE8F887" w:rsidR="00D97AC7" w:rsidRPr="00EC34E0" w:rsidRDefault="00F54022">
      <w:pPr>
        <w:pStyle w:val="Titolo2"/>
        <w:jc w:val="both"/>
        <w:rPr>
          <w:u w:val="none"/>
          <w:lang w:val="it-IT"/>
        </w:rPr>
      </w:pPr>
      <w:r w:rsidRPr="00EC34E0">
        <w:rPr>
          <w:lang w:val="it-IT"/>
        </w:rPr>
        <w:t xml:space="preserve">Spesa per </w:t>
      </w:r>
      <w:r w:rsidR="004E21D7" w:rsidRPr="00EC34E0">
        <w:rPr>
          <w:lang w:val="it-IT"/>
        </w:rPr>
        <w:t xml:space="preserve">i SERVIZI DI RETE - </w:t>
      </w:r>
      <w:r w:rsidRPr="00EC34E0">
        <w:rPr>
          <w:lang w:val="it-IT"/>
        </w:rPr>
        <w:t>TRASPORTO DEL GAS NATURALE</w:t>
      </w:r>
      <w:r w:rsidR="007B3D47" w:rsidRPr="00EC34E0">
        <w:rPr>
          <w:lang w:val="it-IT"/>
        </w:rPr>
        <w:t>,</w:t>
      </w:r>
      <w:r w:rsidRPr="00EC34E0">
        <w:rPr>
          <w:lang w:val="it-IT"/>
        </w:rPr>
        <w:t xml:space="preserve"> GESTIONE DEL CONTATORE e ONERI DI SISTEMA</w:t>
      </w:r>
    </w:p>
    <w:p w14:paraId="5B3F4488" w14:textId="77777777" w:rsidR="00D97AC7" w:rsidRPr="00EC34E0" w:rsidRDefault="00D97AC7">
      <w:pPr>
        <w:pStyle w:val="Corpotesto"/>
        <w:spacing w:before="8"/>
        <w:rPr>
          <w:b/>
          <w:sz w:val="10"/>
          <w:lang w:val="it-IT"/>
        </w:rPr>
      </w:pPr>
    </w:p>
    <w:p w14:paraId="2534FC6F" w14:textId="0A932BFD" w:rsidR="00D97AC7" w:rsidRPr="00EC34E0" w:rsidRDefault="004E21D7">
      <w:pPr>
        <w:pStyle w:val="Corpotesto"/>
        <w:spacing w:before="70"/>
        <w:ind w:left="114"/>
        <w:rPr>
          <w:lang w:val="it-IT"/>
        </w:rPr>
      </w:pPr>
      <w:r w:rsidRPr="00EC34E0">
        <w:rPr>
          <w:lang w:val="it-IT"/>
        </w:rPr>
        <w:t>L’offerta prevede il Cliente debba corrispondere al Fornitore per i servizi di rete</w:t>
      </w:r>
      <w:r w:rsidR="00F54022" w:rsidRPr="00EC34E0">
        <w:rPr>
          <w:lang w:val="it-IT"/>
        </w:rPr>
        <w:t>:</w:t>
      </w:r>
    </w:p>
    <w:p w14:paraId="7CC4FECB" w14:textId="4B0B2D53" w:rsidR="00D97AC7" w:rsidRPr="00EC34E0" w:rsidRDefault="00F54022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18"/>
        <w:rPr>
          <w:sz w:val="15"/>
          <w:lang w:val="it-IT"/>
        </w:rPr>
      </w:pPr>
      <w:r w:rsidRPr="00EC34E0">
        <w:rPr>
          <w:sz w:val="15"/>
          <w:lang w:val="it-IT"/>
        </w:rPr>
        <w:t>le tariffe di distribuzione, misura e relativa commercializzazione, inclusi gli oneri</w:t>
      </w:r>
      <w:r w:rsidR="007B3D47" w:rsidRPr="00EC34E0">
        <w:rPr>
          <w:sz w:val="15"/>
          <w:lang w:val="it-IT"/>
        </w:rPr>
        <w:t xml:space="preserve"> di sistema</w:t>
      </w:r>
      <w:r w:rsidRPr="00EC34E0">
        <w:rPr>
          <w:sz w:val="15"/>
          <w:lang w:val="it-IT"/>
        </w:rPr>
        <w:t>, così come definite dall’Autorità ai sensi della</w:t>
      </w:r>
      <w:r w:rsidRPr="00EC34E0">
        <w:rPr>
          <w:spacing w:val="-18"/>
          <w:sz w:val="15"/>
          <w:lang w:val="it-IT"/>
        </w:rPr>
        <w:t xml:space="preserve"> </w:t>
      </w:r>
      <w:r w:rsidRPr="00EC34E0">
        <w:rPr>
          <w:sz w:val="15"/>
          <w:lang w:val="it-IT"/>
        </w:rPr>
        <w:t>RTDG</w:t>
      </w:r>
      <w:r w:rsidR="004E21D7" w:rsidRPr="00EC34E0">
        <w:rPr>
          <w:position w:val="5"/>
          <w:sz w:val="10"/>
          <w:lang w:val="it-IT"/>
        </w:rPr>
        <w:t>2</w:t>
      </w:r>
      <w:r w:rsidRPr="00EC34E0">
        <w:rPr>
          <w:sz w:val="15"/>
          <w:lang w:val="it-IT"/>
        </w:rPr>
        <w:t>;</w:t>
      </w:r>
    </w:p>
    <w:p w14:paraId="2C6FB519" w14:textId="77777777" w:rsidR="00D97AC7" w:rsidRPr="00EC34E0" w:rsidRDefault="00F54022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19"/>
        <w:rPr>
          <w:sz w:val="15"/>
          <w:lang w:val="it-IT"/>
        </w:rPr>
      </w:pPr>
      <w:r w:rsidRPr="00EC34E0">
        <w:rPr>
          <w:position w:val="1"/>
          <w:sz w:val="15"/>
          <w:lang w:val="it-IT"/>
        </w:rPr>
        <w:t>la componente QT</w:t>
      </w:r>
      <w:r w:rsidRPr="00EC34E0">
        <w:rPr>
          <w:sz w:val="10"/>
          <w:lang w:val="it-IT"/>
        </w:rPr>
        <w:t>i,t</w:t>
      </w:r>
      <w:r w:rsidRPr="00EC34E0">
        <w:rPr>
          <w:position w:val="1"/>
          <w:sz w:val="15"/>
          <w:lang w:val="it-IT"/>
        </w:rPr>
        <w:t>, relativa al servizio di trasporto del gas naturale così come definita dall’Autorità ai sensi del</w:t>
      </w:r>
      <w:r w:rsidRPr="00EC34E0">
        <w:rPr>
          <w:spacing w:val="-8"/>
          <w:position w:val="1"/>
          <w:sz w:val="15"/>
          <w:lang w:val="it-IT"/>
        </w:rPr>
        <w:t xml:space="preserve"> </w:t>
      </w:r>
      <w:r w:rsidRPr="00EC34E0">
        <w:rPr>
          <w:position w:val="1"/>
          <w:sz w:val="15"/>
          <w:lang w:val="it-IT"/>
        </w:rPr>
        <w:t>TIVG.</w:t>
      </w:r>
    </w:p>
    <w:p w14:paraId="54834397" w14:textId="77777777" w:rsidR="00D97AC7" w:rsidRPr="00EC34E0" w:rsidRDefault="00D97AC7">
      <w:pPr>
        <w:pStyle w:val="Corpotesto"/>
        <w:rPr>
          <w:sz w:val="14"/>
          <w:lang w:val="it-IT"/>
        </w:rPr>
      </w:pPr>
    </w:p>
    <w:p w14:paraId="4AC4EAF2" w14:textId="77777777" w:rsidR="00D97AC7" w:rsidRPr="00EC34E0" w:rsidRDefault="00D97AC7">
      <w:pPr>
        <w:pStyle w:val="Corpotesto"/>
        <w:spacing w:before="1"/>
        <w:rPr>
          <w:sz w:val="11"/>
          <w:lang w:val="it-IT"/>
        </w:rPr>
      </w:pPr>
    </w:p>
    <w:p w14:paraId="7F761FC0" w14:textId="06D6ADA3" w:rsidR="00D97AC7" w:rsidRPr="00EC34E0" w:rsidRDefault="00F54022">
      <w:pPr>
        <w:pStyle w:val="Corpotesto"/>
        <w:spacing w:line="235" w:lineRule="auto"/>
        <w:ind w:left="113"/>
        <w:rPr>
          <w:lang w:val="it-IT"/>
        </w:rPr>
      </w:pPr>
      <w:r w:rsidRPr="00EC34E0">
        <w:rPr>
          <w:lang w:val="it-IT"/>
        </w:rPr>
        <w:t xml:space="preserve">Con riferimento al </w:t>
      </w:r>
      <w:r w:rsidR="004E21D7" w:rsidRPr="00EC34E0">
        <w:rPr>
          <w:lang w:val="it-IT"/>
        </w:rPr>
        <w:t xml:space="preserve">__ </w:t>
      </w:r>
      <w:r w:rsidRPr="00EC34E0">
        <w:rPr>
          <w:lang w:val="it-IT"/>
        </w:rPr>
        <w:t xml:space="preserve">trimestre 2019, nella tabella sottostante sono riportate le percentuali di incidenza di ciascuna componente </w:t>
      </w:r>
      <w:r w:rsidR="00494C6D" w:rsidRPr="00EC34E0">
        <w:rPr>
          <w:lang w:val="it-IT"/>
        </w:rPr>
        <w:t>relativa a</w:t>
      </w:r>
      <w:r w:rsidR="007B3D47" w:rsidRPr="00EC34E0">
        <w:rPr>
          <w:lang w:val="it-IT"/>
        </w:rPr>
        <w:t xml:space="preserve">i servizi </w:t>
      </w:r>
      <w:r w:rsidRPr="00EC34E0">
        <w:rPr>
          <w:lang w:val="it-IT"/>
        </w:rPr>
        <w:t xml:space="preserve">di vendita e di rete sulla spesa complessiva </w:t>
      </w:r>
      <w:r w:rsidR="00AC7640" w:rsidRPr="00EC34E0">
        <w:rPr>
          <w:lang w:val="it-IT"/>
        </w:rPr>
        <w:t xml:space="preserve">annuale </w:t>
      </w:r>
      <w:r w:rsidRPr="00EC34E0">
        <w:rPr>
          <w:lang w:val="it-IT"/>
        </w:rPr>
        <w:t>di un Cliente tipo</w:t>
      </w:r>
      <w:r w:rsidRPr="00EC34E0">
        <w:rPr>
          <w:position w:val="5"/>
          <w:sz w:val="10"/>
          <w:lang w:val="it-IT"/>
        </w:rPr>
        <w:t xml:space="preserve">5 </w:t>
      </w:r>
      <w:r w:rsidRPr="00EC34E0">
        <w:rPr>
          <w:lang w:val="it-IT"/>
        </w:rPr>
        <w:t>al netto delle imposte.</w:t>
      </w:r>
    </w:p>
    <w:p w14:paraId="71AD00C8" w14:textId="77777777" w:rsidR="00D97AC7" w:rsidRPr="00EC34E0" w:rsidRDefault="00D97AC7">
      <w:pPr>
        <w:pStyle w:val="Corpotesto"/>
        <w:spacing w:before="2" w:after="1"/>
        <w:rPr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132"/>
        <w:gridCol w:w="1133"/>
        <w:gridCol w:w="1133"/>
        <w:gridCol w:w="1132"/>
        <w:gridCol w:w="1133"/>
        <w:gridCol w:w="1129"/>
      </w:tblGrid>
      <w:tr w:rsidR="00D97AC7" w:rsidRPr="00EC34E0" w14:paraId="45E867C9" w14:textId="77777777" w:rsidTr="006329D1">
        <w:trPr>
          <w:trHeight w:val="454"/>
        </w:trPr>
        <w:tc>
          <w:tcPr>
            <w:tcW w:w="2843" w:type="dxa"/>
            <w:tcBorders>
              <w:top w:val="nil"/>
              <w:left w:val="nil"/>
            </w:tcBorders>
          </w:tcPr>
          <w:p w14:paraId="1503F890" w14:textId="77777777" w:rsidR="00D97AC7" w:rsidRPr="00EC34E0" w:rsidRDefault="00D97AC7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132" w:type="dxa"/>
            <w:shd w:val="clear" w:color="auto" w:fill="FFC000"/>
          </w:tcPr>
          <w:p w14:paraId="5463622F" w14:textId="77777777" w:rsidR="00D97AC7" w:rsidRPr="00EC34E0" w:rsidRDefault="00F54022">
            <w:pPr>
              <w:pStyle w:val="TableParagraph"/>
              <w:spacing w:before="68" w:line="240" w:lineRule="auto"/>
              <w:ind w:left="102" w:right="92" w:firstLine="267"/>
              <w:jc w:val="left"/>
              <w:rPr>
                <w:sz w:val="13"/>
              </w:rPr>
            </w:pPr>
            <w:r w:rsidRPr="00EC34E0">
              <w:rPr>
                <w:sz w:val="13"/>
              </w:rPr>
              <w:t>Ambito Nord</w:t>
            </w:r>
            <w:r w:rsidRPr="00EC34E0">
              <w:rPr>
                <w:spacing w:val="-10"/>
                <w:sz w:val="13"/>
              </w:rPr>
              <w:t xml:space="preserve"> </w:t>
            </w:r>
            <w:r w:rsidRPr="00EC34E0">
              <w:rPr>
                <w:sz w:val="13"/>
              </w:rPr>
              <w:t>Occidentale</w:t>
            </w:r>
          </w:p>
        </w:tc>
        <w:tc>
          <w:tcPr>
            <w:tcW w:w="1133" w:type="dxa"/>
            <w:shd w:val="clear" w:color="auto" w:fill="FFC000"/>
          </w:tcPr>
          <w:p w14:paraId="03BA95EC" w14:textId="77777777" w:rsidR="00D97AC7" w:rsidRPr="00EC34E0" w:rsidRDefault="00F54022">
            <w:pPr>
              <w:pStyle w:val="TableParagraph"/>
              <w:spacing w:before="68" w:line="240" w:lineRule="auto"/>
              <w:ind w:left="169" w:right="143" w:firstLine="200"/>
              <w:jc w:val="left"/>
              <w:rPr>
                <w:sz w:val="13"/>
              </w:rPr>
            </w:pPr>
            <w:r w:rsidRPr="00EC34E0">
              <w:rPr>
                <w:sz w:val="13"/>
              </w:rPr>
              <w:t>Ambito Nord Orientale</w:t>
            </w:r>
          </w:p>
        </w:tc>
        <w:tc>
          <w:tcPr>
            <w:tcW w:w="1133" w:type="dxa"/>
            <w:shd w:val="clear" w:color="auto" w:fill="FFC000"/>
          </w:tcPr>
          <w:p w14:paraId="281620FA" w14:textId="77777777" w:rsidR="00D97AC7" w:rsidRPr="00EC34E0" w:rsidRDefault="00F54022">
            <w:pPr>
              <w:pStyle w:val="TableParagraph"/>
              <w:spacing w:before="68" w:line="240" w:lineRule="auto"/>
              <w:ind w:left="341" w:right="314" w:firstLine="28"/>
              <w:jc w:val="left"/>
              <w:rPr>
                <w:sz w:val="13"/>
              </w:rPr>
            </w:pPr>
            <w:r w:rsidRPr="00EC34E0">
              <w:rPr>
                <w:sz w:val="13"/>
              </w:rPr>
              <w:t>Ambito Centrale</w:t>
            </w:r>
          </w:p>
        </w:tc>
        <w:tc>
          <w:tcPr>
            <w:tcW w:w="1132" w:type="dxa"/>
            <w:shd w:val="clear" w:color="auto" w:fill="FFC000"/>
          </w:tcPr>
          <w:p w14:paraId="73FBF108" w14:textId="77777777" w:rsidR="00D97AC7" w:rsidRPr="00EC34E0" w:rsidRDefault="00F54022">
            <w:pPr>
              <w:pStyle w:val="TableParagraph"/>
              <w:spacing w:before="68" w:line="240" w:lineRule="auto"/>
              <w:ind w:left="204" w:right="148" w:hanging="29"/>
              <w:jc w:val="left"/>
              <w:rPr>
                <w:sz w:val="13"/>
              </w:rPr>
            </w:pPr>
            <w:r w:rsidRPr="00EC34E0">
              <w:rPr>
                <w:sz w:val="13"/>
              </w:rPr>
              <w:t>Ambito Centro Sud Orientale</w:t>
            </w:r>
          </w:p>
        </w:tc>
        <w:tc>
          <w:tcPr>
            <w:tcW w:w="1133" w:type="dxa"/>
            <w:shd w:val="clear" w:color="auto" w:fill="FFC000"/>
          </w:tcPr>
          <w:p w14:paraId="235AB46C" w14:textId="77777777" w:rsidR="00D97AC7" w:rsidRPr="00EC34E0" w:rsidRDefault="00F54022">
            <w:pPr>
              <w:pStyle w:val="TableParagraph"/>
              <w:spacing w:before="68" w:line="240" w:lineRule="auto"/>
              <w:ind w:left="137" w:right="112" w:firstLine="37"/>
              <w:jc w:val="left"/>
              <w:rPr>
                <w:sz w:val="13"/>
              </w:rPr>
            </w:pPr>
            <w:r w:rsidRPr="00EC34E0">
              <w:rPr>
                <w:sz w:val="13"/>
              </w:rPr>
              <w:t>Ambito Centro Sud Occidentale</w:t>
            </w:r>
          </w:p>
        </w:tc>
        <w:tc>
          <w:tcPr>
            <w:tcW w:w="1129" w:type="dxa"/>
            <w:shd w:val="clear" w:color="auto" w:fill="FFC000"/>
          </w:tcPr>
          <w:p w14:paraId="69C85817" w14:textId="77777777" w:rsidR="00D97AC7" w:rsidRPr="00EC34E0" w:rsidRDefault="00F54022">
            <w:pPr>
              <w:pStyle w:val="TableParagraph"/>
              <w:spacing w:before="68" w:line="240" w:lineRule="auto"/>
              <w:ind w:left="240" w:right="216" w:firstLine="127"/>
              <w:jc w:val="left"/>
              <w:rPr>
                <w:sz w:val="13"/>
              </w:rPr>
            </w:pPr>
            <w:r w:rsidRPr="00EC34E0">
              <w:rPr>
                <w:sz w:val="13"/>
              </w:rPr>
              <w:t>Ambito Meridionale</w:t>
            </w:r>
          </w:p>
        </w:tc>
      </w:tr>
      <w:tr w:rsidR="001F78B4" w:rsidRPr="00EC34E0" w14:paraId="566839D6" w14:textId="77777777">
        <w:trPr>
          <w:trHeight w:val="287"/>
        </w:trPr>
        <w:tc>
          <w:tcPr>
            <w:tcW w:w="2843" w:type="dxa"/>
          </w:tcPr>
          <w:p w14:paraId="7FE26667" w14:textId="74CFE994" w:rsidR="001F78B4" w:rsidRPr="00EC34E0" w:rsidRDefault="001F78B4" w:rsidP="001F78B4">
            <w:pPr>
              <w:pStyle w:val="TableParagraph"/>
              <w:spacing w:before="64" w:line="240" w:lineRule="auto"/>
              <w:ind w:left="69"/>
              <w:jc w:val="left"/>
              <w:rPr>
                <w:sz w:val="13"/>
              </w:rPr>
            </w:pPr>
            <w:r w:rsidRPr="00EC34E0">
              <w:rPr>
                <w:sz w:val="13"/>
              </w:rPr>
              <w:t>PFIX</w:t>
            </w:r>
          </w:p>
        </w:tc>
        <w:tc>
          <w:tcPr>
            <w:tcW w:w="1132" w:type="dxa"/>
          </w:tcPr>
          <w:p w14:paraId="2B7F7C33" w14:textId="2778652C" w:rsidR="001F78B4" w:rsidRPr="00EC34E0" w:rsidRDefault="001F78B4" w:rsidP="001F78B4">
            <w:pPr>
              <w:pStyle w:val="TableParagraph"/>
              <w:spacing w:before="64" w:line="240" w:lineRule="auto"/>
              <w:ind w:left="483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54CC70E4" w14:textId="55B9EDE2" w:rsidR="001F78B4" w:rsidRPr="00EC34E0" w:rsidRDefault="001F78B4" w:rsidP="001F78B4">
            <w:pPr>
              <w:pStyle w:val="TableParagraph"/>
              <w:spacing w:before="64" w:line="240" w:lineRule="auto"/>
              <w:ind w:left="427" w:right="425"/>
              <w:rPr>
                <w:sz w:val="13"/>
              </w:rPr>
            </w:pPr>
            <w:r w:rsidRPr="00425BF7">
              <w:rPr>
                <w:sz w:val="13"/>
              </w:rPr>
              <w:t>34%</w:t>
            </w:r>
          </w:p>
        </w:tc>
        <w:tc>
          <w:tcPr>
            <w:tcW w:w="1133" w:type="dxa"/>
          </w:tcPr>
          <w:p w14:paraId="4213B5CB" w14:textId="4F1C8CAC" w:rsidR="001F78B4" w:rsidRPr="00EC34E0" w:rsidRDefault="001F78B4" w:rsidP="001F78B4">
            <w:pPr>
              <w:pStyle w:val="TableParagraph"/>
              <w:spacing w:before="64" w:line="240" w:lineRule="auto"/>
              <w:ind w:left="427" w:right="425"/>
              <w:rPr>
                <w:sz w:val="13"/>
              </w:rPr>
            </w:pPr>
            <w:r w:rsidRPr="00425BF7">
              <w:rPr>
                <w:sz w:val="13"/>
              </w:rPr>
              <w:t>34%</w:t>
            </w:r>
          </w:p>
        </w:tc>
        <w:tc>
          <w:tcPr>
            <w:tcW w:w="1132" w:type="dxa"/>
          </w:tcPr>
          <w:p w14:paraId="0931F3DB" w14:textId="0023CF87" w:rsidR="001F78B4" w:rsidRPr="00EC34E0" w:rsidRDefault="001F78B4" w:rsidP="001F78B4">
            <w:pPr>
              <w:pStyle w:val="TableParagraph"/>
              <w:spacing w:before="64" w:line="240" w:lineRule="auto"/>
              <w:ind w:left="429" w:right="426"/>
              <w:rPr>
                <w:sz w:val="13"/>
              </w:rPr>
            </w:pPr>
            <w:r w:rsidRPr="00EE34AB">
              <w:rPr>
                <w:sz w:val="13"/>
              </w:rPr>
              <w:t>34%</w:t>
            </w:r>
          </w:p>
        </w:tc>
        <w:tc>
          <w:tcPr>
            <w:tcW w:w="1133" w:type="dxa"/>
          </w:tcPr>
          <w:p w14:paraId="5C64DA7E" w14:textId="5611005A" w:rsidR="001F78B4" w:rsidRPr="00EC34E0" w:rsidRDefault="001F78B4" w:rsidP="001F78B4">
            <w:pPr>
              <w:pStyle w:val="TableParagraph"/>
              <w:spacing w:before="64" w:line="240" w:lineRule="auto"/>
              <w:ind w:left="426" w:right="425"/>
              <w:rPr>
                <w:sz w:val="13"/>
              </w:rPr>
            </w:pPr>
            <w:r w:rsidRPr="00EE34AB">
              <w:rPr>
                <w:sz w:val="13"/>
              </w:rPr>
              <w:t>34%</w:t>
            </w:r>
          </w:p>
        </w:tc>
        <w:tc>
          <w:tcPr>
            <w:tcW w:w="1129" w:type="dxa"/>
          </w:tcPr>
          <w:p w14:paraId="241F0DFC" w14:textId="7DB58D18" w:rsidR="001F78B4" w:rsidRPr="00EC34E0" w:rsidRDefault="001F78B4" w:rsidP="001F78B4">
            <w:pPr>
              <w:pStyle w:val="TableParagraph"/>
              <w:spacing w:before="64" w:line="240" w:lineRule="auto"/>
              <w:ind w:left="428" w:right="425"/>
              <w:rPr>
                <w:sz w:val="13"/>
              </w:rPr>
            </w:pPr>
            <w:r w:rsidRPr="00EE34AB">
              <w:rPr>
                <w:sz w:val="13"/>
              </w:rPr>
              <w:t>34%</w:t>
            </w:r>
          </w:p>
        </w:tc>
      </w:tr>
      <w:tr w:rsidR="001F78B4" w:rsidRPr="00EC34E0" w14:paraId="1BA2C74A" w14:textId="77777777">
        <w:trPr>
          <w:trHeight w:val="287"/>
        </w:trPr>
        <w:tc>
          <w:tcPr>
            <w:tcW w:w="2843" w:type="dxa"/>
          </w:tcPr>
          <w:p w14:paraId="777FB6E8" w14:textId="7B0FBA41" w:rsidR="001F78B4" w:rsidRPr="00EC34E0" w:rsidRDefault="001F78B4" w:rsidP="001F78B4">
            <w:pPr>
              <w:pStyle w:val="TableParagraph"/>
              <w:spacing w:before="64" w:line="240" w:lineRule="auto"/>
              <w:ind w:left="69"/>
              <w:jc w:val="left"/>
              <w:rPr>
                <w:sz w:val="13"/>
              </w:rPr>
            </w:pPr>
            <w:r w:rsidRPr="00EC34E0">
              <w:rPr>
                <w:sz w:val="13"/>
              </w:rPr>
              <w:t>PVOL</w:t>
            </w:r>
          </w:p>
        </w:tc>
        <w:tc>
          <w:tcPr>
            <w:tcW w:w="1132" w:type="dxa"/>
          </w:tcPr>
          <w:p w14:paraId="7998DF42" w14:textId="4D986D88" w:rsidR="001F78B4" w:rsidRPr="00EC34E0" w:rsidRDefault="001F78B4" w:rsidP="001F78B4">
            <w:pPr>
              <w:pStyle w:val="TableParagraph"/>
              <w:spacing w:before="64" w:line="240" w:lineRule="auto"/>
              <w:ind w:left="452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78B9E647" w14:textId="73D6DB79" w:rsidR="001F78B4" w:rsidRPr="00EC34E0" w:rsidRDefault="001F78B4" w:rsidP="001F78B4">
            <w:pPr>
              <w:pStyle w:val="TableParagraph"/>
              <w:spacing w:before="64" w:line="240" w:lineRule="auto"/>
              <w:ind w:left="431" w:right="425"/>
              <w:rPr>
                <w:sz w:val="13"/>
              </w:rPr>
            </w:pPr>
            <w:r>
              <w:rPr>
                <w:sz w:val="13"/>
              </w:rPr>
              <w:t>30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0EC42303" w14:textId="02801E29" w:rsidR="001F78B4" w:rsidRPr="00EC34E0" w:rsidRDefault="001F78B4" w:rsidP="001F78B4">
            <w:pPr>
              <w:pStyle w:val="TableParagraph"/>
              <w:spacing w:before="64" w:line="240" w:lineRule="auto"/>
              <w:ind w:left="431" w:right="425"/>
              <w:rPr>
                <w:sz w:val="13"/>
              </w:rPr>
            </w:pPr>
            <w:r>
              <w:rPr>
                <w:sz w:val="13"/>
              </w:rPr>
              <w:t>30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2" w:type="dxa"/>
          </w:tcPr>
          <w:p w14:paraId="157FEF40" w14:textId="26DEF000" w:rsidR="001F78B4" w:rsidRPr="00EC34E0" w:rsidRDefault="001F78B4" w:rsidP="001F78B4">
            <w:pPr>
              <w:pStyle w:val="TableParagraph"/>
              <w:spacing w:before="64" w:line="240" w:lineRule="auto"/>
              <w:ind w:left="430" w:right="426"/>
              <w:rPr>
                <w:sz w:val="13"/>
              </w:rPr>
            </w:pPr>
            <w:r>
              <w:rPr>
                <w:sz w:val="13"/>
              </w:rPr>
              <w:t>30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680A36D3" w14:textId="7F124198" w:rsidR="001F78B4" w:rsidRPr="00EC34E0" w:rsidRDefault="001F78B4" w:rsidP="001F78B4">
            <w:pPr>
              <w:pStyle w:val="TableParagraph"/>
              <w:spacing w:before="64" w:line="240" w:lineRule="auto"/>
              <w:ind w:left="430" w:right="425"/>
              <w:rPr>
                <w:sz w:val="13"/>
              </w:rPr>
            </w:pPr>
            <w:r>
              <w:rPr>
                <w:sz w:val="13"/>
              </w:rPr>
              <w:t>30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29" w:type="dxa"/>
          </w:tcPr>
          <w:p w14:paraId="6AE62EEA" w14:textId="5BB90E8C" w:rsidR="001F78B4" w:rsidRPr="00EC34E0" w:rsidRDefault="001F78B4" w:rsidP="001F78B4">
            <w:pPr>
              <w:pStyle w:val="TableParagraph"/>
              <w:spacing w:before="64" w:line="240" w:lineRule="auto"/>
              <w:ind w:left="429" w:right="425"/>
              <w:rPr>
                <w:sz w:val="13"/>
              </w:rPr>
            </w:pPr>
            <w:r>
              <w:rPr>
                <w:sz w:val="13"/>
              </w:rPr>
              <w:t>30</w:t>
            </w:r>
            <w:r w:rsidRPr="00EC34E0">
              <w:rPr>
                <w:sz w:val="13"/>
              </w:rPr>
              <w:t>%</w:t>
            </w:r>
          </w:p>
        </w:tc>
      </w:tr>
      <w:tr w:rsidR="00D97AC7" w:rsidRPr="00EC34E0" w14:paraId="0BA28330" w14:textId="77777777">
        <w:trPr>
          <w:trHeight w:val="288"/>
        </w:trPr>
        <w:tc>
          <w:tcPr>
            <w:tcW w:w="2843" w:type="dxa"/>
          </w:tcPr>
          <w:p w14:paraId="4EC41429" w14:textId="77777777" w:rsidR="00D97AC7" w:rsidRPr="00EC34E0" w:rsidRDefault="00F54022">
            <w:pPr>
              <w:pStyle w:val="TableParagraph"/>
              <w:spacing w:before="65" w:line="240" w:lineRule="auto"/>
              <w:ind w:left="69"/>
              <w:jc w:val="left"/>
              <w:rPr>
                <w:sz w:val="13"/>
                <w:lang w:val="it-IT"/>
              </w:rPr>
            </w:pPr>
            <w:r w:rsidRPr="00EC34E0">
              <w:rPr>
                <w:sz w:val="13"/>
                <w:lang w:val="it-IT"/>
              </w:rPr>
              <w:t>Trasporto del gas naturale e gestione del contatore</w:t>
            </w:r>
          </w:p>
        </w:tc>
        <w:tc>
          <w:tcPr>
            <w:tcW w:w="1132" w:type="dxa"/>
          </w:tcPr>
          <w:p w14:paraId="53463E29" w14:textId="77BEB9E0" w:rsidR="00D97AC7" w:rsidRPr="00EC34E0" w:rsidRDefault="00664D79">
            <w:pPr>
              <w:pStyle w:val="TableParagraph"/>
              <w:spacing w:before="65" w:line="240" w:lineRule="auto"/>
              <w:ind w:left="451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  <w:r w:rsidR="00F54022"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48CB9FDB" w14:textId="169836A7" w:rsidR="00D97AC7" w:rsidRPr="00EC34E0" w:rsidRDefault="00664D79">
            <w:pPr>
              <w:pStyle w:val="TableParagraph"/>
              <w:spacing w:before="65" w:line="240" w:lineRule="auto"/>
              <w:ind w:left="431" w:right="424"/>
              <w:rPr>
                <w:sz w:val="13"/>
              </w:rPr>
            </w:pPr>
            <w:r>
              <w:rPr>
                <w:sz w:val="13"/>
              </w:rPr>
              <w:t>31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46C08327" w14:textId="7ACE7D93" w:rsidR="00D97AC7" w:rsidRPr="00EC34E0" w:rsidRDefault="00664D79">
            <w:pPr>
              <w:pStyle w:val="TableParagraph"/>
              <w:spacing w:before="65" w:line="240" w:lineRule="auto"/>
              <w:ind w:left="431" w:right="424"/>
              <w:rPr>
                <w:sz w:val="13"/>
              </w:rPr>
            </w:pPr>
            <w:r>
              <w:rPr>
                <w:sz w:val="13"/>
              </w:rPr>
              <w:t>31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2" w:type="dxa"/>
          </w:tcPr>
          <w:p w14:paraId="62744CE7" w14:textId="4814E14D" w:rsidR="00D97AC7" w:rsidRPr="00EC34E0" w:rsidRDefault="00664D79">
            <w:pPr>
              <w:pStyle w:val="TableParagraph"/>
              <w:spacing w:before="65" w:line="240" w:lineRule="auto"/>
              <w:ind w:left="430" w:right="426"/>
              <w:rPr>
                <w:sz w:val="13"/>
              </w:rPr>
            </w:pPr>
            <w:r>
              <w:rPr>
                <w:sz w:val="13"/>
              </w:rPr>
              <w:t>31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22B71CAD" w14:textId="73D9B61E" w:rsidR="00D97AC7" w:rsidRPr="00EC34E0" w:rsidRDefault="00664D79">
            <w:pPr>
              <w:pStyle w:val="TableParagraph"/>
              <w:spacing w:before="65" w:line="240" w:lineRule="auto"/>
              <w:ind w:left="430" w:right="425"/>
              <w:rPr>
                <w:sz w:val="13"/>
              </w:rPr>
            </w:pPr>
            <w:r>
              <w:rPr>
                <w:sz w:val="13"/>
              </w:rPr>
              <w:t>31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29" w:type="dxa"/>
          </w:tcPr>
          <w:p w14:paraId="65D3DBC2" w14:textId="05099AD2" w:rsidR="00D97AC7" w:rsidRPr="00EC34E0" w:rsidRDefault="00664D79">
            <w:pPr>
              <w:pStyle w:val="TableParagraph"/>
              <w:spacing w:before="65" w:line="240" w:lineRule="auto"/>
              <w:ind w:left="429" w:right="425"/>
              <w:rPr>
                <w:sz w:val="13"/>
              </w:rPr>
            </w:pPr>
            <w:r>
              <w:rPr>
                <w:sz w:val="13"/>
              </w:rPr>
              <w:t>31</w:t>
            </w:r>
            <w:r w:rsidRPr="00EC34E0">
              <w:rPr>
                <w:sz w:val="13"/>
              </w:rPr>
              <w:t>%</w:t>
            </w:r>
          </w:p>
        </w:tc>
      </w:tr>
      <w:tr w:rsidR="00D97AC7" w:rsidRPr="00EC34E0" w14:paraId="14567107" w14:textId="77777777">
        <w:trPr>
          <w:trHeight w:val="287"/>
        </w:trPr>
        <w:tc>
          <w:tcPr>
            <w:tcW w:w="2843" w:type="dxa"/>
          </w:tcPr>
          <w:p w14:paraId="748F7684" w14:textId="77777777" w:rsidR="00D97AC7" w:rsidRPr="00EC34E0" w:rsidRDefault="00F54022">
            <w:pPr>
              <w:pStyle w:val="TableParagraph"/>
              <w:spacing w:before="64" w:line="240" w:lineRule="auto"/>
              <w:ind w:left="69"/>
              <w:jc w:val="left"/>
              <w:rPr>
                <w:sz w:val="13"/>
              </w:rPr>
            </w:pPr>
            <w:r w:rsidRPr="00EC34E0">
              <w:rPr>
                <w:sz w:val="13"/>
              </w:rPr>
              <w:t>Oneri di sistema</w:t>
            </w:r>
          </w:p>
        </w:tc>
        <w:tc>
          <w:tcPr>
            <w:tcW w:w="1132" w:type="dxa"/>
          </w:tcPr>
          <w:p w14:paraId="3EC29AFE" w14:textId="116C0820" w:rsidR="00D97AC7" w:rsidRPr="00EC34E0" w:rsidRDefault="001F78B4">
            <w:pPr>
              <w:pStyle w:val="TableParagraph"/>
              <w:spacing w:before="64" w:line="240" w:lineRule="auto"/>
              <w:ind w:left="483"/>
              <w:jc w:val="left"/>
              <w:rPr>
                <w:sz w:val="13"/>
              </w:rPr>
            </w:pPr>
            <w:r>
              <w:rPr>
                <w:sz w:val="13"/>
              </w:rPr>
              <w:t>5</w:t>
            </w:r>
            <w:r w:rsidR="00F54022"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4AC0D19F" w14:textId="2717AEDA" w:rsidR="00D97AC7" w:rsidRPr="00EC34E0" w:rsidRDefault="001F78B4">
            <w:pPr>
              <w:pStyle w:val="TableParagraph"/>
              <w:spacing w:before="64" w:line="240" w:lineRule="auto"/>
              <w:ind w:left="427" w:right="425"/>
              <w:rPr>
                <w:sz w:val="13"/>
              </w:rPr>
            </w:pPr>
            <w:r>
              <w:rPr>
                <w:sz w:val="13"/>
              </w:rPr>
              <w:t>5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6236A850" w14:textId="39D66BCA" w:rsidR="00D97AC7" w:rsidRPr="00EC34E0" w:rsidRDefault="001F78B4">
            <w:pPr>
              <w:pStyle w:val="TableParagraph"/>
              <w:spacing w:before="64" w:line="240" w:lineRule="auto"/>
              <w:ind w:left="427" w:right="425"/>
              <w:rPr>
                <w:sz w:val="13"/>
              </w:rPr>
            </w:pPr>
            <w:r>
              <w:rPr>
                <w:sz w:val="13"/>
              </w:rPr>
              <w:t>5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2" w:type="dxa"/>
          </w:tcPr>
          <w:p w14:paraId="65E3DFF3" w14:textId="6A9EAECB" w:rsidR="00D97AC7" w:rsidRPr="00EC34E0" w:rsidRDefault="001F78B4">
            <w:pPr>
              <w:pStyle w:val="TableParagraph"/>
              <w:spacing w:before="64" w:line="240" w:lineRule="auto"/>
              <w:ind w:left="429" w:right="426"/>
              <w:rPr>
                <w:sz w:val="13"/>
              </w:rPr>
            </w:pPr>
            <w:r>
              <w:rPr>
                <w:sz w:val="13"/>
              </w:rPr>
              <w:t>5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33" w:type="dxa"/>
          </w:tcPr>
          <w:p w14:paraId="721353C7" w14:textId="16E666FE" w:rsidR="00D97AC7" w:rsidRPr="00EC34E0" w:rsidRDefault="001F78B4">
            <w:pPr>
              <w:pStyle w:val="TableParagraph"/>
              <w:spacing w:before="64" w:line="240" w:lineRule="auto"/>
              <w:ind w:left="426" w:right="425"/>
              <w:rPr>
                <w:sz w:val="13"/>
              </w:rPr>
            </w:pPr>
            <w:r>
              <w:rPr>
                <w:sz w:val="13"/>
              </w:rPr>
              <w:t>5</w:t>
            </w:r>
            <w:r w:rsidRPr="00EC34E0">
              <w:rPr>
                <w:sz w:val="13"/>
              </w:rPr>
              <w:t>%</w:t>
            </w:r>
          </w:p>
        </w:tc>
        <w:tc>
          <w:tcPr>
            <w:tcW w:w="1129" w:type="dxa"/>
          </w:tcPr>
          <w:p w14:paraId="6A81E5B6" w14:textId="3513B52A" w:rsidR="00D97AC7" w:rsidRPr="00EC34E0" w:rsidRDefault="001F78B4">
            <w:pPr>
              <w:pStyle w:val="TableParagraph"/>
              <w:spacing w:before="64" w:line="240" w:lineRule="auto"/>
              <w:ind w:left="428" w:right="425"/>
              <w:rPr>
                <w:sz w:val="13"/>
              </w:rPr>
            </w:pPr>
            <w:r>
              <w:rPr>
                <w:sz w:val="13"/>
              </w:rPr>
              <w:t>5</w:t>
            </w:r>
            <w:r w:rsidRPr="00EC34E0">
              <w:rPr>
                <w:sz w:val="13"/>
              </w:rPr>
              <w:t>%</w:t>
            </w:r>
          </w:p>
        </w:tc>
      </w:tr>
    </w:tbl>
    <w:p w14:paraId="64A14F2B" w14:textId="77777777" w:rsidR="00D97AC7" w:rsidRPr="00EC34E0" w:rsidRDefault="00D97AC7">
      <w:pPr>
        <w:pStyle w:val="Corpotesto"/>
        <w:spacing w:before="8"/>
        <w:rPr>
          <w:sz w:val="16"/>
        </w:rPr>
      </w:pPr>
    </w:p>
    <w:p w14:paraId="1B670BA6" w14:textId="3DF08604" w:rsidR="00D97AC7" w:rsidRPr="00EC34E0" w:rsidRDefault="00F54022" w:rsidP="004E21D7">
      <w:pPr>
        <w:pStyle w:val="Corpotesto"/>
        <w:ind w:left="114"/>
        <w:jc w:val="both"/>
        <w:rPr>
          <w:lang w:val="it-IT"/>
        </w:rPr>
      </w:pPr>
      <w:r w:rsidRPr="00EC34E0">
        <w:rPr>
          <w:lang w:val="it-IT"/>
        </w:rPr>
        <w:t>Tutti i corrispettivi indicati sono da intendersi al netto delle imposte, che saranno applicate nella misura prevista dalla normativa vigente</w:t>
      </w:r>
      <w:r w:rsidR="007B3D47" w:rsidRPr="00EC34E0">
        <w:rPr>
          <w:lang w:val="it-IT"/>
        </w:rPr>
        <w:t>;</w:t>
      </w:r>
      <w:r w:rsidR="004E21D7" w:rsidRPr="00EC34E0">
        <w:rPr>
          <w:lang w:val="it-IT"/>
        </w:rPr>
        <w:t xml:space="preserve"> le aliquote delle imposte e delle accise vigenti sono disponibili sul sito internet del Fornitore all’indirizzo </w:t>
      </w:r>
      <w:r w:rsidR="00664D79">
        <w:rPr>
          <w:lang w:val="it-IT"/>
        </w:rPr>
        <w:t>www.auricaenergia.com</w:t>
      </w:r>
      <w:r w:rsidR="004E21D7" w:rsidRPr="00EC34E0">
        <w:rPr>
          <w:lang w:val="it-IT"/>
        </w:rPr>
        <w:t>. Eventuali aggiornamenti delle singole componenti e/o variazioni delle frequenze del loro aggiornamento, successivamente introdotte dall’ARERA, verranno automaticamente recepite dal Fornitore in sede di fatturazione</w:t>
      </w:r>
      <w:r w:rsidRPr="00EC34E0">
        <w:rPr>
          <w:lang w:val="it-IT"/>
        </w:rPr>
        <w:t>.</w:t>
      </w:r>
    </w:p>
    <w:p w14:paraId="43CBD1D8" w14:textId="6933AC6A" w:rsidR="00347FF1" w:rsidRPr="00EC34E0" w:rsidRDefault="00347FF1" w:rsidP="004E21D7">
      <w:pPr>
        <w:pStyle w:val="Corpotesto"/>
        <w:spacing w:line="237" w:lineRule="auto"/>
        <w:ind w:left="113" w:right="108"/>
        <w:jc w:val="both"/>
        <w:rPr>
          <w:lang w:val="it-IT"/>
        </w:rPr>
      </w:pPr>
      <w:r w:rsidRPr="00EC34E0">
        <w:rPr>
          <w:lang w:val="it-IT"/>
        </w:rPr>
        <w:t xml:space="preserve">Il </w:t>
      </w:r>
      <w:r w:rsidR="0067130E" w:rsidRPr="00EC34E0">
        <w:rPr>
          <w:lang w:val="it-IT"/>
        </w:rPr>
        <w:t>corrispettivi sopra descritti</w:t>
      </w:r>
      <w:r w:rsidRPr="00EC34E0">
        <w:rPr>
          <w:lang w:val="it-IT"/>
        </w:rPr>
        <w:t xml:space="preserve"> si intend</w:t>
      </w:r>
      <w:r w:rsidR="0067130E" w:rsidRPr="00EC34E0">
        <w:rPr>
          <w:lang w:val="it-IT"/>
        </w:rPr>
        <w:t>ono</w:t>
      </w:r>
      <w:r w:rsidRPr="00EC34E0">
        <w:rPr>
          <w:lang w:val="it-IT"/>
        </w:rPr>
        <w:t xml:space="preserve"> riferit</w:t>
      </w:r>
      <w:r w:rsidR="0067130E" w:rsidRPr="00EC34E0">
        <w:rPr>
          <w:lang w:val="it-IT"/>
        </w:rPr>
        <w:t>i</w:t>
      </w:r>
      <w:r w:rsidRPr="00EC34E0">
        <w:rPr>
          <w:lang w:val="it-IT"/>
        </w:rPr>
        <w:t xml:space="preserve"> ad un </w:t>
      </w:r>
      <w:r w:rsidR="007B3D47" w:rsidRPr="00EC34E0">
        <w:rPr>
          <w:lang w:val="it-IT"/>
        </w:rPr>
        <w:t>gas</w:t>
      </w:r>
      <w:r w:rsidR="00521485" w:rsidRPr="00EC34E0">
        <w:rPr>
          <w:lang w:val="it-IT"/>
        </w:rPr>
        <w:t xml:space="preserve"> naturale</w:t>
      </w:r>
      <w:r w:rsidR="007B3D47" w:rsidRPr="00EC34E0">
        <w:rPr>
          <w:lang w:val="it-IT"/>
        </w:rPr>
        <w:t xml:space="preserve"> con </w:t>
      </w:r>
      <w:r w:rsidRPr="00EC34E0">
        <w:rPr>
          <w:lang w:val="it-IT"/>
        </w:rPr>
        <w:t>Potere Calorifico Superiore (PCS) pari a 0,03852 GJ/Smc</w:t>
      </w:r>
      <w:r w:rsidR="009025E2" w:rsidRPr="00EC34E0">
        <w:rPr>
          <w:lang w:val="it-IT"/>
        </w:rPr>
        <w:t>. Tali valori saranno adeguati in funzione del PCS convenzionale da utilizzare ai fini della fatturazione per le località dove è ubicata la fornitura, come determinato dal Fornitore</w:t>
      </w:r>
      <w:r w:rsidRPr="00EC34E0">
        <w:rPr>
          <w:lang w:val="it-IT"/>
        </w:rPr>
        <w:t xml:space="preserve"> secondo le disposizioni del</w:t>
      </w:r>
      <w:r w:rsidRPr="00EC34E0">
        <w:rPr>
          <w:spacing w:val="-1"/>
          <w:lang w:val="it-IT"/>
        </w:rPr>
        <w:t xml:space="preserve"> </w:t>
      </w:r>
      <w:r w:rsidRPr="00EC34E0">
        <w:rPr>
          <w:lang w:val="it-IT"/>
        </w:rPr>
        <w:t>TIVG</w:t>
      </w:r>
      <w:r w:rsidRPr="00EC34E0">
        <w:rPr>
          <w:position w:val="5"/>
          <w:sz w:val="10"/>
          <w:lang w:val="it-IT"/>
        </w:rPr>
        <w:t>3</w:t>
      </w:r>
      <w:r w:rsidRPr="00EC34E0">
        <w:rPr>
          <w:lang w:val="it-IT"/>
        </w:rPr>
        <w:t>.</w:t>
      </w:r>
    </w:p>
    <w:p w14:paraId="7D3E19FD" w14:textId="2794D1C6" w:rsidR="00347FF1" w:rsidRPr="00F928E3" w:rsidRDefault="00347FF1" w:rsidP="00347FF1">
      <w:pPr>
        <w:pStyle w:val="Corpotesto"/>
        <w:ind w:left="113" w:right="110"/>
        <w:jc w:val="both"/>
        <w:rPr>
          <w:lang w:val="it-IT"/>
        </w:rPr>
      </w:pPr>
      <w:r w:rsidRPr="00EC34E0">
        <w:rPr>
          <w:lang w:val="it-IT"/>
        </w:rPr>
        <w:t xml:space="preserve">I volumi di gas naturale considerati per la fatturazione saranno </w:t>
      </w:r>
      <w:r w:rsidR="009025E2" w:rsidRPr="00EC34E0">
        <w:rPr>
          <w:lang w:val="it-IT"/>
        </w:rPr>
        <w:t>espressi</w:t>
      </w:r>
      <w:r w:rsidRPr="00EC34E0">
        <w:rPr>
          <w:lang w:val="it-IT"/>
        </w:rPr>
        <w:t xml:space="preserve"> in Standard metro cubo (Smc); qualora il gruppo di misura installato non sia dotato di apparecchiatura</w:t>
      </w:r>
      <w:r w:rsidRPr="00EC34E0">
        <w:rPr>
          <w:spacing w:val="-4"/>
          <w:lang w:val="it-IT"/>
        </w:rPr>
        <w:t xml:space="preserve"> </w:t>
      </w:r>
      <w:r w:rsidRPr="00EC34E0">
        <w:rPr>
          <w:lang w:val="it-IT"/>
        </w:rPr>
        <w:t>per</w:t>
      </w:r>
      <w:r w:rsidRPr="00EC34E0">
        <w:rPr>
          <w:spacing w:val="-3"/>
          <w:lang w:val="it-IT"/>
        </w:rPr>
        <w:t xml:space="preserve"> </w:t>
      </w:r>
      <w:r w:rsidRPr="00EC34E0">
        <w:rPr>
          <w:lang w:val="it-IT"/>
        </w:rPr>
        <w:t>la</w:t>
      </w:r>
      <w:r w:rsidRPr="00EC34E0">
        <w:rPr>
          <w:spacing w:val="-4"/>
          <w:lang w:val="it-IT"/>
        </w:rPr>
        <w:t xml:space="preserve"> </w:t>
      </w:r>
      <w:r w:rsidRPr="00EC34E0">
        <w:rPr>
          <w:lang w:val="it-IT"/>
        </w:rPr>
        <w:t>correzione</w:t>
      </w:r>
      <w:r w:rsidRPr="00EC34E0">
        <w:rPr>
          <w:spacing w:val="-3"/>
          <w:lang w:val="it-IT"/>
        </w:rPr>
        <w:t xml:space="preserve"> </w:t>
      </w:r>
      <w:r w:rsidRPr="00EC34E0">
        <w:rPr>
          <w:lang w:val="it-IT"/>
        </w:rPr>
        <w:t>delle</w:t>
      </w:r>
      <w:r w:rsidRPr="00EC34E0">
        <w:rPr>
          <w:spacing w:val="-6"/>
          <w:lang w:val="it-IT"/>
        </w:rPr>
        <w:t xml:space="preserve"> </w:t>
      </w:r>
      <w:r w:rsidRPr="00EC34E0">
        <w:rPr>
          <w:lang w:val="it-IT"/>
        </w:rPr>
        <w:t>misure</w:t>
      </w:r>
      <w:r w:rsidRPr="00EC34E0">
        <w:rPr>
          <w:spacing w:val="-3"/>
          <w:lang w:val="it-IT"/>
        </w:rPr>
        <w:t xml:space="preserve"> </w:t>
      </w:r>
      <w:r w:rsidRPr="00EC34E0">
        <w:rPr>
          <w:lang w:val="it-IT"/>
        </w:rPr>
        <w:t>alle</w:t>
      </w:r>
      <w:r w:rsidRPr="00EC34E0">
        <w:rPr>
          <w:spacing w:val="-4"/>
          <w:lang w:val="it-IT"/>
        </w:rPr>
        <w:t xml:space="preserve"> </w:t>
      </w:r>
      <w:r w:rsidRPr="00EC34E0">
        <w:rPr>
          <w:lang w:val="it-IT"/>
        </w:rPr>
        <w:t>condizioni</w:t>
      </w:r>
      <w:r w:rsidRPr="00EC34E0">
        <w:rPr>
          <w:spacing w:val="-1"/>
          <w:lang w:val="it-IT"/>
        </w:rPr>
        <w:t xml:space="preserve"> </w:t>
      </w:r>
      <w:r w:rsidRPr="00EC34E0">
        <w:rPr>
          <w:lang w:val="it-IT"/>
        </w:rPr>
        <w:t>standard,</w:t>
      </w:r>
      <w:r w:rsidRPr="00EC34E0">
        <w:rPr>
          <w:spacing w:val="-4"/>
          <w:lang w:val="it-IT"/>
        </w:rPr>
        <w:t xml:space="preserve"> </w:t>
      </w:r>
      <w:r w:rsidRPr="00EC34E0">
        <w:rPr>
          <w:lang w:val="it-IT"/>
        </w:rPr>
        <w:t>i</w:t>
      </w:r>
      <w:r w:rsidRPr="00EC34E0">
        <w:rPr>
          <w:spacing w:val="-3"/>
          <w:lang w:val="it-IT"/>
        </w:rPr>
        <w:t xml:space="preserve"> </w:t>
      </w:r>
      <w:r w:rsidRPr="00EC34E0">
        <w:rPr>
          <w:lang w:val="it-IT"/>
        </w:rPr>
        <w:t>volumi</w:t>
      </w:r>
      <w:r w:rsidRPr="00EC34E0">
        <w:rPr>
          <w:spacing w:val="-4"/>
          <w:lang w:val="it-IT"/>
        </w:rPr>
        <w:t xml:space="preserve"> </w:t>
      </w:r>
      <w:r w:rsidRPr="00EC34E0">
        <w:rPr>
          <w:lang w:val="it-IT"/>
        </w:rPr>
        <w:t>fatturati</w:t>
      </w:r>
      <w:r w:rsidRPr="00EC34E0">
        <w:rPr>
          <w:spacing w:val="-3"/>
          <w:lang w:val="it-IT"/>
        </w:rPr>
        <w:t xml:space="preserve"> </w:t>
      </w:r>
      <w:r w:rsidRPr="00EC34E0">
        <w:rPr>
          <w:lang w:val="it-IT"/>
        </w:rPr>
        <w:t>saranno</w:t>
      </w:r>
      <w:r w:rsidRPr="00EC34E0">
        <w:rPr>
          <w:spacing w:val="-5"/>
          <w:lang w:val="it-IT"/>
        </w:rPr>
        <w:t xml:space="preserve"> </w:t>
      </w:r>
      <w:r w:rsidRPr="00EC34E0">
        <w:rPr>
          <w:lang w:val="it-IT"/>
        </w:rPr>
        <w:t>adeguati</w:t>
      </w:r>
      <w:r w:rsidRPr="00EC34E0">
        <w:rPr>
          <w:spacing w:val="-3"/>
          <w:lang w:val="it-IT"/>
        </w:rPr>
        <w:t xml:space="preserve"> </w:t>
      </w:r>
      <w:r w:rsidR="009025E2" w:rsidRPr="00EC34E0">
        <w:rPr>
          <w:lang w:val="it-IT"/>
        </w:rPr>
        <w:t>mediante l’applicazione</w:t>
      </w:r>
      <w:r w:rsidRPr="00EC34E0">
        <w:rPr>
          <w:spacing w:val="-3"/>
          <w:lang w:val="it-IT"/>
        </w:rPr>
        <w:t xml:space="preserve"> </w:t>
      </w:r>
      <w:r w:rsidRPr="00EC34E0">
        <w:rPr>
          <w:lang w:val="it-IT"/>
        </w:rPr>
        <w:t>del</w:t>
      </w:r>
      <w:r w:rsidRPr="00EC34E0">
        <w:rPr>
          <w:spacing w:val="-3"/>
          <w:lang w:val="it-IT"/>
        </w:rPr>
        <w:t xml:space="preserve"> </w:t>
      </w:r>
      <w:r w:rsidRPr="00EC34E0">
        <w:rPr>
          <w:lang w:val="it-IT"/>
        </w:rPr>
        <w:t>coefficiente</w:t>
      </w:r>
      <w:r w:rsidRPr="00EC34E0">
        <w:rPr>
          <w:spacing w:val="-4"/>
          <w:lang w:val="it-IT"/>
        </w:rPr>
        <w:t xml:space="preserve"> </w:t>
      </w:r>
      <w:r w:rsidR="007B3D47" w:rsidRPr="00EC34E0">
        <w:rPr>
          <w:spacing w:val="-4"/>
          <w:lang w:val="it-IT"/>
        </w:rPr>
        <w:t xml:space="preserve">correttivo </w:t>
      </w:r>
      <w:r w:rsidR="009025E2" w:rsidRPr="00EC34E0">
        <w:rPr>
          <w:spacing w:val="-4"/>
          <w:lang w:val="it-IT"/>
        </w:rPr>
        <w:t>“</w:t>
      </w:r>
      <w:r w:rsidRPr="00EC34E0">
        <w:rPr>
          <w:lang w:val="it-IT"/>
        </w:rPr>
        <w:t>C</w:t>
      </w:r>
      <w:r w:rsidR="009025E2" w:rsidRPr="00EC34E0">
        <w:rPr>
          <w:lang w:val="it-IT"/>
        </w:rPr>
        <w:t>”, secondo le disposizioni dell’RTDG e del TIVG</w:t>
      </w:r>
      <w:r w:rsidRPr="00EC34E0">
        <w:rPr>
          <w:lang w:val="it-IT"/>
        </w:rPr>
        <w:t>.</w:t>
      </w:r>
    </w:p>
    <w:p w14:paraId="40C8DC51" w14:textId="4F52257D" w:rsidR="00D97AC7" w:rsidRPr="00F928E3" w:rsidRDefault="0002377E">
      <w:pPr>
        <w:pStyle w:val="Corpotesto"/>
        <w:spacing w:before="4"/>
        <w:rPr>
          <w:sz w:val="1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C274C7" wp14:editId="76899226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18288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129E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65pt" to="200.7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5sv7BAIAABIEAAAOAAAAZHJzL2Uyb0RvYy54bWysU1HP0yAUfTfxPxDeu7b76uyadV/Muvky&#13;&#10;dcmnP4ABXYkUCLB1i/G/e6HbdPpijH2gwL0czrnnsng+9xKduHVCqxrnkwwjrqhmQh1q/OXzJikx&#13;&#10;cp4oRqRWvMYX7vDz8vWrxWAqPtWdloxbBCDKVYOpcee9qdLU0Y73xE204QqCrbY98bC0h5RZMgB6&#13;&#10;L9Npls3SQVtmrKbcOdhtxiBeRvy25dR/alvHPZI1Bm4+jjaO+zCmywWpDpaYTtArDfIPLHoiFFx6&#13;&#10;h2qIJ+hoxR9QvaBWO936CdV9qttWUB41gJo8+03NS0cMj1qgOM7cy+T+Hyz9eNpZJFiNwShFerBo&#13;&#10;KxRHT6Eyg3EVJKzUzgZt9KxezFbTrw5i6UMwLJwBpP3wQTMAIUevY0HOre3DYZCKzrHul3vd+dkj&#13;&#10;Cpt5OS3LDOyht1hKqttBY51/z3WPwqTGEthFYHLaOh+IkOqWEu5ReiOkjLZKhYYaz/OiiAecloKF&#13;&#10;YEhz9rBfSYtOJDRG/IJiAHtIs/qoWATrOGHr69wTIcc55EsV8EAK0LnORue/zbP5ulyXRVJMZ+uk&#13;&#10;yJomebdZFclsk7990zw1q1WTfw/U8qLqBGNcBXa3LsyLv3P5+h7G/rn34b0M6SN6lAhkb/9IOnoZ&#13;&#10;7Bst32t22dlQjWArNF5Mvj6S0Nm/rmPWz6e8/AEAAP//AwBQSwMEFAAGAAgAAAAhAH+ZxmnfAAAA&#13;&#10;DgEAAA8AAABkcnMvZG93bnJldi54bWxMT8FOwzAMvSPxD5GRuLG0bNpQ13RCo1wQByh8gNeEJqJx&#13;&#10;qiZby74eIw5wsfyen5+fy93se3EyY3SBFOSLDIShNmhHnYL3t8ebOxAxIWnsAxkFXybCrrq8KLHQ&#13;&#10;YaJXc2pSJ9iEYoEKbEpDIWVsrfEYF2EwxLOPMHpMDMdO6hEnNve9vM2ytfToiC9YHMzemvazOXoF&#13;&#10;zcvztH46n6d60ziMKTlb13ulrq/mhy2X+y2IZOb0twE/P3B+qDjYIRxJR9EzzpcrlnKzWYJgwSrL&#13;&#10;mTj8ErIq5f83qm8AAAD//wMAUEsBAi0AFAAGAAgAAAAhALaDOJL+AAAA4QEAABMAAAAAAAAAAAAA&#13;&#10;AAAAAAAAAFtDb250ZW50X1R5cGVzXS54bWxQSwECLQAUAAYACAAAACEAOP0h/9YAAACUAQAACwAA&#13;&#10;AAAAAAAAAAAAAAAvAQAAX3JlbHMvLnJlbHNQSwECLQAUAAYACAAAACEA+ObL+wQCAAASBAAADgAA&#13;&#10;AAAAAAAAAAAAAAAuAgAAZHJzL2Uyb0RvYy54bWxQSwECLQAUAAYACAAAACEAf5nGad8AAAAOAQAA&#13;&#10;DwAAAAAAAAAAAAAAAABeBAAAZHJzL2Rvd25yZXYueG1sUEsFBgAAAAAEAAQA8wAAAGoFAAAAAA==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3A4D056C" w14:textId="77777777" w:rsidR="00664D79" w:rsidRDefault="00664D79" w:rsidP="0067130E">
      <w:pPr>
        <w:spacing w:line="158" w:lineRule="exact"/>
        <w:ind w:left="114"/>
        <w:jc w:val="both"/>
        <w:rPr>
          <w:position w:val="4"/>
          <w:sz w:val="8"/>
          <w:lang w:val="it-IT"/>
        </w:rPr>
      </w:pPr>
    </w:p>
    <w:p w14:paraId="6ECF9A7A" w14:textId="2D4139A4" w:rsidR="00D97AC7" w:rsidRPr="00F928E3" w:rsidRDefault="00F7101A" w:rsidP="0067130E">
      <w:pPr>
        <w:spacing w:line="158" w:lineRule="exact"/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1</w:t>
      </w:r>
      <w:r w:rsidR="00F54022" w:rsidRPr="00F928E3">
        <w:rPr>
          <w:position w:val="4"/>
          <w:sz w:val="8"/>
          <w:lang w:val="it-IT"/>
        </w:rPr>
        <w:t xml:space="preserve"> </w:t>
      </w:r>
      <w:r w:rsidR="00F54022" w:rsidRPr="00F928E3">
        <w:rPr>
          <w:sz w:val="13"/>
          <w:lang w:val="it-IT"/>
        </w:rPr>
        <w:t>Autorità di Regolazione per Energia Reti e Ambiente</w:t>
      </w:r>
    </w:p>
    <w:p w14:paraId="44486602" w14:textId="7A5FE4C3" w:rsidR="004E21D7" w:rsidRPr="00F928E3" w:rsidRDefault="004E21D7" w:rsidP="0067130E">
      <w:pPr>
        <w:spacing w:before="5" w:line="159" w:lineRule="exact"/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2</w:t>
      </w:r>
      <w:r w:rsidRPr="00F928E3">
        <w:rPr>
          <w:position w:val="4"/>
          <w:sz w:val="8"/>
          <w:lang w:val="it-IT"/>
        </w:rPr>
        <w:t xml:space="preserve"> </w:t>
      </w:r>
      <w:r w:rsidRPr="00F928E3">
        <w:rPr>
          <w:sz w:val="13"/>
          <w:lang w:val="it-IT"/>
        </w:rPr>
        <w:t>RTDG ‐ Testo Unico delle disposizioni della regolazione della qualità e delle tariffe dei servizi di distribuzione e misura del gas.</w:t>
      </w:r>
    </w:p>
    <w:p w14:paraId="29427320" w14:textId="4BD80327" w:rsidR="004E21D7" w:rsidRPr="00F928E3" w:rsidRDefault="004E21D7" w:rsidP="0067130E">
      <w:pPr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3</w:t>
      </w:r>
      <w:r w:rsidRPr="00F928E3">
        <w:rPr>
          <w:position w:val="4"/>
          <w:sz w:val="8"/>
          <w:lang w:val="it-IT"/>
        </w:rPr>
        <w:t xml:space="preserve"> </w:t>
      </w:r>
      <w:r w:rsidRPr="00F928E3">
        <w:rPr>
          <w:sz w:val="13"/>
          <w:lang w:val="it-IT"/>
        </w:rPr>
        <w:t>Stima riferita ad un Cliente con uso Domestico avente un consumo annuo pari a 1.400 Smc. Imposte ed IVA escluse.</w:t>
      </w:r>
    </w:p>
    <w:p w14:paraId="2D663C9F" w14:textId="38FDC1D1" w:rsidR="009025E2" w:rsidRDefault="004E21D7" w:rsidP="0067130E">
      <w:pPr>
        <w:ind w:left="114" w:hanging="1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lastRenderedPageBreak/>
        <w:t>4</w:t>
      </w:r>
      <w:r w:rsidR="00F54022" w:rsidRPr="00F928E3">
        <w:rPr>
          <w:position w:val="4"/>
          <w:sz w:val="8"/>
          <w:lang w:val="it-IT"/>
        </w:rPr>
        <w:t xml:space="preserve"> </w:t>
      </w:r>
      <w:r w:rsidR="00F54022" w:rsidRPr="00F928E3">
        <w:rPr>
          <w:sz w:val="13"/>
          <w:lang w:val="it-IT"/>
        </w:rPr>
        <w:t>TIVG, Testo Integrato delle attività di vendita al dettaglio di gas naturale e gas diversi da gas naturale distribuiti a mezzo di reti urbane, allegato alla delibera ARG/gas 64/09 del 28/05/2009 e s.m.i. Il testo è disponibile nel sito dell’ARERA (www.arera.it)</w:t>
      </w:r>
    </w:p>
    <w:p w14:paraId="63D3352B" w14:textId="77777777" w:rsidR="009025E2" w:rsidRDefault="009025E2">
      <w:pPr>
        <w:rPr>
          <w:sz w:val="13"/>
          <w:lang w:val="it-IT"/>
        </w:rPr>
      </w:pPr>
      <w:r>
        <w:rPr>
          <w:sz w:val="13"/>
          <w:lang w:val="it-IT"/>
        </w:rPr>
        <w:br w:type="page"/>
      </w:r>
    </w:p>
    <w:p w14:paraId="028413DB" w14:textId="77777777" w:rsidR="00D97AC7" w:rsidRPr="00F928E3" w:rsidRDefault="00D97AC7" w:rsidP="0067130E">
      <w:pPr>
        <w:ind w:left="114" w:hanging="1"/>
        <w:jc w:val="both"/>
        <w:rPr>
          <w:sz w:val="13"/>
          <w:lang w:val="it-IT"/>
        </w:rPr>
      </w:pPr>
    </w:p>
    <w:p w14:paraId="03E530E5" w14:textId="77777777" w:rsidR="009025E2" w:rsidRPr="00C66598" w:rsidRDefault="009025E2" w:rsidP="009025E2">
      <w:pPr>
        <w:pStyle w:val="Titolo2"/>
        <w:jc w:val="both"/>
        <w:rPr>
          <w:u w:val="none"/>
          <w:lang w:val="it-IT"/>
        </w:rPr>
      </w:pPr>
      <w:r>
        <w:rPr>
          <w:lang w:val="it-IT"/>
        </w:rPr>
        <w:t>SCONTO</w:t>
      </w:r>
    </w:p>
    <w:p w14:paraId="0A91751F" w14:textId="77777777" w:rsidR="009025E2" w:rsidRPr="00C66598" w:rsidRDefault="009025E2" w:rsidP="009025E2">
      <w:pPr>
        <w:pStyle w:val="Corpotesto"/>
        <w:spacing w:before="9"/>
        <w:rPr>
          <w:b/>
          <w:sz w:val="10"/>
          <w:lang w:val="it-IT"/>
        </w:rPr>
      </w:pPr>
    </w:p>
    <w:p w14:paraId="0946D505" w14:textId="77777777" w:rsidR="009025E2" w:rsidRPr="006A3C26" w:rsidRDefault="009025E2" w:rsidP="00FD197B">
      <w:pPr>
        <w:pStyle w:val="Corpotesto"/>
        <w:ind w:left="114"/>
        <w:jc w:val="both"/>
        <w:rPr>
          <w:lang w:val="it-IT"/>
        </w:rPr>
      </w:pPr>
      <w:r w:rsidRPr="006A3C26">
        <w:rPr>
          <w:lang w:val="it-IT"/>
        </w:rPr>
        <w:t>Al Cliente sarà riconosciuto uno sconto nel caso in cui risultino soddisfatti, anche nel corso della fornitura, entrambi i requisiti di seguito elencati:</w:t>
      </w:r>
    </w:p>
    <w:p w14:paraId="7D66E17A" w14:textId="77777777" w:rsidR="009025E2" w:rsidRPr="006A3C26" w:rsidRDefault="009025E2" w:rsidP="009025E2">
      <w:pPr>
        <w:pStyle w:val="Corpotesto"/>
        <w:numPr>
          <w:ilvl w:val="0"/>
          <w:numId w:val="8"/>
        </w:numPr>
        <w:spacing w:before="70"/>
        <w:jc w:val="both"/>
        <w:rPr>
          <w:lang w:val="it-IT"/>
        </w:rPr>
      </w:pPr>
      <w:r w:rsidRPr="006A3C26">
        <w:rPr>
          <w:lang w:val="it-IT"/>
        </w:rPr>
        <w:t>attivazione di una modalità di addebito automatico dell’importo fatturato;</w:t>
      </w:r>
    </w:p>
    <w:p w14:paraId="6EE4FC27" w14:textId="77777777" w:rsidR="009025E2" w:rsidRPr="006A3C26" w:rsidRDefault="009025E2" w:rsidP="009025E2">
      <w:pPr>
        <w:pStyle w:val="Corpotesto"/>
        <w:numPr>
          <w:ilvl w:val="0"/>
          <w:numId w:val="8"/>
        </w:numPr>
        <w:spacing w:before="70"/>
        <w:jc w:val="both"/>
        <w:rPr>
          <w:lang w:val="it-IT"/>
        </w:rPr>
      </w:pPr>
      <w:r w:rsidRPr="006A3C26">
        <w:rPr>
          <w:lang w:val="it-IT"/>
        </w:rPr>
        <w:t>scelta del formato elettronico quale modalità di emissione della bolletta.</w:t>
      </w:r>
    </w:p>
    <w:p w14:paraId="61AA67AA" w14:textId="77777777" w:rsidR="009025E2" w:rsidRPr="006A3C26" w:rsidRDefault="009025E2" w:rsidP="00FD197B">
      <w:pPr>
        <w:pStyle w:val="Corpotesto"/>
        <w:ind w:left="114"/>
        <w:jc w:val="both"/>
        <w:rPr>
          <w:lang w:val="it-IT"/>
        </w:rPr>
      </w:pPr>
      <w:r w:rsidRPr="006A3C26">
        <w:rPr>
          <w:lang w:val="it-IT"/>
        </w:rPr>
        <w:t xml:space="preserve">Lo sconto di cui sopra, che verrà riconosciuto in bolletta a partire dal momento in cui saranno verificati entrambi i requisiti, per i PDR oggetto della presente Offerta, risulta attualmente pari a </w:t>
      </w:r>
      <w:r w:rsidRPr="00225AF8">
        <w:rPr>
          <w:b/>
          <w:lang w:val="it-IT"/>
        </w:rPr>
        <w:t>5,40 €/PDR/anno</w:t>
      </w:r>
      <w:r w:rsidRPr="006A3C26">
        <w:rPr>
          <w:lang w:val="it-IT"/>
        </w:rPr>
        <w:t>.</w:t>
      </w:r>
    </w:p>
    <w:p w14:paraId="6157DC91" w14:textId="77777777" w:rsidR="009025E2" w:rsidRPr="00C66598" w:rsidRDefault="009025E2" w:rsidP="00FD197B">
      <w:pPr>
        <w:pStyle w:val="Corpotesto"/>
        <w:ind w:left="114"/>
        <w:jc w:val="both"/>
        <w:rPr>
          <w:lang w:val="it-IT"/>
        </w:rPr>
      </w:pPr>
      <w:r w:rsidRPr="006A3C26">
        <w:rPr>
          <w:lang w:val="it-IT"/>
        </w:rPr>
        <w:t>Eventuali variazioni del valore dello sconto saranno automaticamente recepite in concomitanza con il loro aggiornamento da parte di ARERA. Nel caso di mancato assolvimento, nel corso della fornitura, di uno o di entrambi i requisiti sopra riportati, il riconoscimento dello sconto verrà revocato.</w:t>
      </w:r>
    </w:p>
    <w:p w14:paraId="02B59187" w14:textId="77777777" w:rsidR="009025E2" w:rsidRDefault="009025E2" w:rsidP="009025E2">
      <w:pPr>
        <w:ind w:left="114"/>
        <w:rPr>
          <w:sz w:val="13"/>
          <w:lang w:val="it-IT"/>
        </w:rPr>
      </w:pPr>
    </w:p>
    <w:p w14:paraId="0A9C9C46" w14:textId="77777777" w:rsidR="009025E2" w:rsidRPr="00C66598" w:rsidRDefault="009025E2" w:rsidP="009025E2">
      <w:pPr>
        <w:pStyle w:val="Titolo2"/>
        <w:jc w:val="both"/>
        <w:rPr>
          <w:u w:val="none"/>
          <w:lang w:val="it-IT"/>
        </w:rPr>
      </w:pPr>
      <w:r>
        <w:rPr>
          <w:lang w:val="it-IT"/>
        </w:rPr>
        <w:t>BONUS SOCIALE</w:t>
      </w:r>
    </w:p>
    <w:p w14:paraId="3523CDB3" w14:textId="77777777" w:rsidR="009025E2" w:rsidRPr="00C66598" w:rsidRDefault="009025E2" w:rsidP="009025E2">
      <w:pPr>
        <w:pStyle w:val="Corpotesto"/>
        <w:spacing w:before="9"/>
        <w:rPr>
          <w:b/>
          <w:sz w:val="10"/>
          <w:lang w:val="it-IT"/>
        </w:rPr>
      </w:pPr>
    </w:p>
    <w:p w14:paraId="39971333" w14:textId="77777777" w:rsidR="009025E2" w:rsidRPr="0030038A" w:rsidRDefault="009025E2" w:rsidP="00FD197B">
      <w:pPr>
        <w:pStyle w:val="Corpotesto"/>
        <w:ind w:left="114"/>
        <w:jc w:val="both"/>
        <w:rPr>
          <w:lang w:val="it-IT"/>
        </w:rPr>
      </w:pPr>
      <w:r w:rsidRPr="0030038A">
        <w:rPr>
          <w:lang w:val="it-IT"/>
        </w:rPr>
        <w:t>Il bonus sociale per la fornitura di energia elettrica e/o gas naturale è stato introdotto come misura sociale per ridurre la spesa in energia elettrica e gas naturale delle famiglie in stato di disagio economico e può essere richiesto al proprio Comune.</w:t>
      </w:r>
    </w:p>
    <w:p w14:paraId="73C86B8C" w14:textId="77777777" w:rsidR="009025E2" w:rsidRPr="0030038A" w:rsidRDefault="009025E2" w:rsidP="00FD197B">
      <w:pPr>
        <w:pStyle w:val="Corpotesto"/>
        <w:ind w:left="114"/>
        <w:jc w:val="both"/>
        <w:rPr>
          <w:lang w:val="it-IT"/>
        </w:rPr>
      </w:pPr>
      <w:r w:rsidRPr="0030038A">
        <w:rPr>
          <w:lang w:val="it-IT"/>
        </w:rPr>
        <w:t>Il bonus è previsto anche per i casi di disagio fisico cioè quando nel nucleo familiare è presente una persona in gravi condizioni di salute che richieda l'uso di apparecchiature salvavita alimentate ad energia elettrica.</w:t>
      </w:r>
    </w:p>
    <w:p w14:paraId="6AD2BE1C" w14:textId="77777777" w:rsidR="009025E2" w:rsidRDefault="009025E2" w:rsidP="00FD197B">
      <w:pPr>
        <w:pStyle w:val="Corpotesto"/>
        <w:ind w:left="114"/>
        <w:jc w:val="both"/>
        <w:rPr>
          <w:sz w:val="13"/>
          <w:lang w:val="it-IT"/>
        </w:rPr>
      </w:pPr>
      <w:r w:rsidRPr="0030038A">
        <w:rPr>
          <w:lang w:val="it-IT"/>
        </w:rPr>
        <w:t>Per maggiori informazioni visita il sito www.arera.it o chiama il n° verde 800.166.654</w:t>
      </w:r>
      <w:r>
        <w:rPr>
          <w:lang w:val="it-IT"/>
        </w:rPr>
        <w:t>.</w:t>
      </w:r>
    </w:p>
    <w:p w14:paraId="0355F808" w14:textId="77777777" w:rsidR="009025E2" w:rsidRDefault="009025E2">
      <w:pPr>
        <w:jc w:val="both"/>
        <w:rPr>
          <w:sz w:val="13"/>
          <w:lang w:val="it-IT"/>
        </w:rPr>
      </w:pPr>
    </w:p>
    <w:p w14:paraId="65F63FC9" w14:textId="06ABAE9A" w:rsidR="009025E2" w:rsidRPr="00F928E3" w:rsidRDefault="009025E2">
      <w:pPr>
        <w:jc w:val="both"/>
        <w:rPr>
          <w:sz w:val="13"/>
          <w:lang w:val="it-IT"/>
        </w:rPr>
        <w:sectPr w:rsidR="009025E2" w:rsidRPr="00F928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820" w:right="1020" w:bottom="280" w:left="1020" w:header="579" w:footer="720" w:gutter="0"/>
          <w:cols w:space="720"/>
        </w:sectPr>
      </w:pPr>
    </w:p>
    <w:p w14:paraId="18A4E691" w14:textId="466C1A88" w:rsidR="00D97AC7" w:rsidRPr="00E75BF2" w:rsidRDefault="00F54022">
      <w:pPr>
        <w:pStyle w:val="Titolo1"/>
        <w:rPr>
          <w:color w:val="FFC000"/>
          <w:sz w:val="22"/>
          <w:lang w:val="it-IT"/>
        </w:rPr>
      </w:pPr>
      <w:r w:rsidRPr="00E75BF2">
        <w:rPr>
          <w:color w:val="FFC000"/>
          <w:lang w:val="it-IT"/>
        </w:rPr>
        <w:lastRenderedPageBreak/>
        <w:t xml:space="preserve">SCHEDA DI CONFRONTABILITÀ </w:t>
      </w:r>
      <w:r w:rsidR="00E75BF2" w:rsidRPr="00E75BF2">
        <w:rPr>
          <w:color w:val="FFC000"/>
          <w:lang w:val="it-IT"/>
        </w:rPr>
        <w:t>AURICA</w:t>
      </w:r>
      <w:r w:rsidR="00F36F00" w:rsidRPr="00E75BF2">
        <w:rPr>
          <w:color w:val="FFC000"/>
          <w:lang w:val="it-IT"/>
        </w:rPr>
        <w:t xml:space="preserve"> </w:t>
      </w:r>
      <w:r w:rsidRPr="00E75BF2">
        <w:rPr>
          <w:color w:val="FFC000"/>
          <w:lang w:val="it-IT"/>
        </w:rPr>
        <w:t>- PLACET VARIABILE GAS - Cliente domestico</w:t>
      </w:r>
    </w:p>
    <w:p w14:paraId="092DFE67" w14:textId="77777777" w:rsidR="00D97AC7" w:rsidRPr="00FD197B" w:rsidRDefault="00D97AC7" w:rsidP="00FD197B">
      <w:pPr>
        <w:pStyle w:val="Corpotesto"/>
        <w:spacing w:before="10"/>
        <w:rPr>
          <w:rFonts w:ascii="Tahoma"/>
          <w:b/>
          <w:sz w:val="10"/>
          <w:lang w:val="it-IT"/>
        </w:rPr>
      </w:pPr>
    </w:p>
    <w:p w14:paraId="448571F6" w14:textId="751FFA9B" w:rsidR="00D97AC7" w:rsidRPr="00EC34E0" w:rsidRDefault="00F54022">
      <w:pPr>
        <w:spacing w:before="70"/>
        <w:ind w:left="1982"/>
        <w:rPr>
          <w:b/>
          <w:sz w:val="15"/>
          <w:lang w:val="it-IT"/>
        </w:rPr>
      </w:pPr>
      <w:r w:rsidRPr="00EC34E0">
        <w:rPr>
          <w:b/>
          <w:sz w:val="15"/>
          <w:lang w:val="it-IT"/>
        </w:rPr>
        <w:t xml:space="preserve">Corrispettivi previsti dall’offerta dalla data del </w:t>
      </w:r>
      <w:r w:rsidR="00664D79">
        <w:rPr>
          <w:b/>
          <w:sz w:val="15"/>
          <w:lang w:val="it-IT"/>
        </w:rPr>
        <w:t>25</w:t>
      </w:r>
      <w:r w:rsidRPr="00EC34E0">
        <w:rPr>
          <w:b/>
          <w:sz w:val="15"/>
          <w:lang w:val="it-IT"/>
        </w:rPr>
        <w:t>/</w:t>
      </w:r>
      <w:r w:rsidR="00664D79">
        <w:rPr>
          <w:b/>
          <w:sz w:val="15"/>
          <w:lang w:val="it-IT"/>
        </w:rPr>
        <w:t>07</w:t>
      </w:r>
      <w:r w:rsidRPr="00EC34E0">
        <w:rPr>
          <w:b/>
          <w:sz w:val="15"/>
          <w:lang w:val="it-IT"/>
        </w:rPr>
        <w:t xml:space="preserve">/2019 valida fino alla data del </w:t>
      </w:r>
      <w:r w:rsidR="00664D79">
        <w:rPr>
          <w:b/>
          <w:sz w:val="15"/>
          <w:lang w:val="it-IT"/>
        </w:rPr>
        <w:t>30</w:t>
      </w:r>
      <w:r w:rsidRPr="00EC34E0">
        <w:rPr>
          <w:b/>
          <w:sz w:val="15"/>
          <w:lang w:val="it-IT"/>
        </w:rPr>
        <w:t>/</w:t>
      </w:r>
      <w:r w:rsidR="00664D79">
        <w:rPr>
          <w:b/>
          <w:sz w:val="15"/>
          <w:lang w:val="it-IT"/>
        </w:rPr>
        <w:t>09</w:t>
      </w:r>
      <w:r w:rsidRPr="00EC34E0">
        <w:rPr>
          <w:b/>
          <w:sz w:val="15"/>
          <w:lang w:val="it-IT"/>
        </w:rPr>
        <w:t>/2019</w:t>
      </w:r>
    </w:p>
    <w:p w14:paraId="4E71BB37" w14:textId="77777777" w:rsidR="00D97AC7" w:rsidRPr="00EC34E0" w:rsidRDefault="00F54022">
      <w:pPr>
        <w:spacing w:before="119"/>
        <w:ind w:left="970" w:right="967"/>
        <w:jc w:val="center"/>
        <w:rPr>
          <w:b/>
          <w:i/>
          <w:sz w:val="14"/>
          <w:lang w:val="it-IT"/>
        </w:rPr>
      </w:pPr>
      <w:r w:rsidRPr="00EC34E0">
        <w:rPr>
          <w:b/>
          <w:i/>
          <w:sz w:val="14"/>
          <w:lang w:val="it-IT"/>
        </w:rPr>
        <w:t>Stima della spesa annua escluse le imposte (in euro)</w:t>
      </w:r>
    </w:p>
    <w:p w14:paraId="7C280671" w14:textId="77777777" w:rsidR="00D97AC7" w:rsidRPr="00EC34E0" w:rsidRDefault="00D97AC7">
      <w:pPr>
        <w:pStyle w:val="Corpotesto"/>
        <w:spacing w:before="11"/>
        <w:rPr>
          <w:b/>
          <w:i/>
          <w:sz w:val="9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6"/>
        <w:gridCol w:w="1926"/>
        <w:gridCol w:w="1926"/>
        <w:gridCol w:w="1926"/>
      </w:tblGrid>
      <w:tr w:rsidR="00A47FA5" w:rsidRPr="005C27AA" w14:paraId="0C7AA873" w14:textId="77777777" w:rsidTr="00E75BF2">
        <w:trPr>
          <w:trHeight w:val="181"/>
        </w:trPr>
        <w:tc>
          <w:tcPr>
            <w:tcW w:w="9629" w:type="dxa"/>
            <w:gridSpan w:val="5"/>
            <w:shd w:val="clear" w:color="auto" w:fill="FFC000"/>
            <w:vAlign w:val="center"/>
          </w:tcPr>
          <w:p w14:paraId="027CE570" w14:textId="48ED74C6" w:rsidR="00A47FA5" w:rsidRPr="00EC34E0" w:rsidRDefault="00A47FA5" w:rsidP="00A47FA5">
            <w:pPr>
              <w:pStyle w:val="TableParagraph"/>
              <w:spacing w:before="22" w:line="159" w:lineRule="exact"/>
              <w:ind w:left="250" w:right="242"/>
              <w:rPr>
                <w:b/>
                <w:sz w:val="13"/>
                <w:lang w:val="it-IT"/>
              </w:rPr>
            </w:pPr>
            <w:r w:rsidRPr="00EC34E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it-IT"/>
              </w:rPr>
              <w:t>Calcolo a preventivo della spesa annua escluse le imposte</w:t>
            </w:r>
          </w:p>
        </w:tc>
      </w:tr>
      <w:tr w:rsidR="00D97AC7" w:rsidRPr="005C27AA" w14:paraId="636CF04D" w14:textId="77777777">
        <w:trPr>
          <w:trHeight w:val="680"/>
        </w:trPr>
        <w:tc>
          <w:tcPr>
            <w:tcW w:w="1925" w:type="dxa"/>
          </w:tcPr>
          <w:p w14:paraId="268C189C" w14:textId="77777777" w:rsidR="00D97AC7" w:rsidRPr="00EC34E0" w:rsidRDefault="00D97AC7">
            <w:pPr>
              <w:pStyle w:val="TableParagraph"/>
              <w:spacing w:before="9" w:line="240" w:lineRule="auto"/>
              <w:jc w:val="left"/>
              <w:rPr>
                <w:b/>
                <w:i/>
                <w:sz w:val="14"/>
                <w:lang w:val="it-IT"/>
              </w:rPr>
            </w:pPr>
          </w:p>
          <w:p w14:paraId="6798E060" w14:textId="77777777" w:rsidR="00D97AC7" w:rsidRPr="00EC34E0" w:rsidRDefault="00F54022">
            <w:pPr>
              <w:pStyle w:val="TableParagraph"/>
              <w:spacing w:before="1" w:line="240" w:lineRule="auto"/>
              <w:ind w:left="810" w:right="494" w:hanging="288"/>
              <w:jc w:val="left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Consumo annuo (Smc)</w:t>
            </w:r>
          </w:p>
        </w:tc>
        <w:tc>
          <w:tcPr>
            <w:tcW w:w="1926" w:type="dxa"/>
          </w:tcPr>
          <w:p w14:paraId="6EE4BC8E" w14:textId="77777777" w:rsidR="00D97AC7" w:rsidRPr="00EC34E0" w:rsidRDefault="00D97AC7">
            <w:pPr>
              <w:pStyle w:val="TableParagraph"/>
              <w:spacing w:before="9" w:line="240" w:lineRule="auto"/>
              <w:jc w:val="left"/>
              <w:rPr>
                <w:b/>
                <w:i/>
                <w:sz w:val="14"/>
              </w:rPr>
            </w:pPr>
          </w:p>
          <w:p w14:paraId="58229330" w14:textId="77777777" w:rsidR="00D97AC7" w:rsidRPr="00EC34E0" w:rsidRDefault="00F54022">
            <w:pPr>
              <w:pStyle w:val="TableParagraph"/>
              <w:spacing w:before="1" w:line="159" w:lineRule="exact"/>
              <w:ind w:left="250" w:right="242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(A)</w:t>
            </w:r>
          </w:p>
          <w:p w14:paraId="41757F2A" w14:textId="75AF88C8" w:rsidR="00D97AC7" w:rsidRPr="00EC34E0" w:rsidRDefault="00F54022">
            <w:pPr>
              <w:pStyle w:val="TableParagraph"/>
              <w:spacing w:line="240" w:lineRule="auto"/>
              <w:ind w:left="250" w:right="242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 xml:space="preserve">Offerta </w:t>
            </w:r>
            <w:r w:rsidR="00E75BF2">
              <w:rPr>
                <w:b/>
                <w:sz w:val="13"/>
              </w:rPr>
              <w:t>AURICA</w:t>
            </w:r>
          </w:p>
        </w:tc>
        <w:tc>
          <w:tcPr>
            <w:tcW w:w="1926" w:type="dxa"/>
          </w:tcPr>
          <w:p w14:paraId="539C4938" w14:textId="77777777" w:rsidR="00D97AC7" w:rsidRPr="00EC34E0" w:rsidRDefault="00D97AC7">
            <w:pPr>
              <w:pStyle w:val="TableParagraph"/>
              <w:spacing w:before="9" w:line="240" w:lineRule="auto"/>
              <w:jc w:val="left"/>
              <w:rPr>
                <w:b/>
                <w:i/>
                <w:sz w:val="14"/>
              </w:rPr>
            </w:pPr>
          </w:p>
          <w:p w14:paraId="2DB1D6D1" w14:textId="77777777" w:rsidR="00D97AC7" w:rsidRPr="00EC34E0" w:rsidRDefault="00F54022">
            <w:pPr>
              <w:pStyle w:val="TableParagraph"/>
              <w:spacing w:before="1" w:line="159" w:lineRule="exact"/>
              <w:ind w:left="250" w:right="241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(B)</w:t>
            </w:r>
          </w:p>
          <w:p w14:paraId="1A8AD1DE" w14:textId="77777777" w:rsidR="00D97AC7" w:rsidRPr="00EC34E0" w:rsidRDefault="00F54022">
            <w:pPr>
              <w:pStyle w:val="TableParagraph"/>
              <w:spacing w:line="240" w:lineRule="auto"/>
              <w:ind w:left="250" w:right="242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Servizio di tutela</w:t>
            </w:r>
          </w:p>
        </w:tc>
        <w:tc>
          <w:tcPr>
            <w:tcW w:w="1926" w:type="dxa"/>
          </w:tcPr>
          <w:p w14:paraId="5AA1DF21" w14:textId="77777777" w:rsidR="00D97AC7" w:rsidRPr="00EC34E0" w:rsidRDefault="00F54022">
            <w:pPr>
              <w:pStyle w:val="TableParagraph"/>
              <w:spacing w:before="101" w:line="159" w:lineRule="exact"/>
              <w:ind w:left="249" w:right="243"/>
              <w:rPr>
                <w:b/>
                <w:sz w:val="13"/>
                <w:lang w:val="it-IT"/>
              </w:rPr>
            </w:pPr>
            <w:r w:rsidRPr="00EC34E0">
              <w:rPr>
                <w:b/>
                <w:sz w:val="13"/>
                <w:lang w:val="it-IT"/>
              </w:rPr>
              <w:t>(C)</w:t>
            </w:r>
          </w:p>
          <w:p w14:paraId="0EF9D8A5" w14:textId="77777777" w:rsidR="00D97AC7" w:rsidRPr="00EC34E0" w:rsidRDefault="00F54022">
            <w:pPr>
              <w:pStyle w:val="TableParagraph"/>
              <w:spacing w:line="240" w:lineRule="auto"/>
              <w:ind w:left="250" w:right="243"/>
              <w:rPr>
                <w:b/>
                <w:sz w:val="13"/>
                <w:lang w:val="it-IT"/>
              </w:rPr>
            </w:pPr>
            <w:r w:rsidRPr="00EC34E0">
              <w:rPr>
                <w:b/>
                <w:sz w:val="13"/>
                <w:lang w:val="it-IT"/>
              </w:rPr>
              <w:t>Minore spesa senza</w:t>
            </w:r>
            <w:r w:rsidRPr="00EC34E0">
              <w:rPr>
                <w:b/>
                <w:spacing w:val="-14"/>
                <w:sz w:val="13"/>
                <w:lang w:val="it-IT"/>
              </w:rPr>
              <w:t xml:space="preserve"> </w:t>
            </w:r>
            <w:r w:rsidRPr="00EC34E0">
              <w:rPr>
                <w:b/>
                <w:sz w:val="13"/>
                <w:lang w:val="it-IT"/>
              </w:rPr>
              <w:t>bonus (A‐B)</w:t>
            </w:r>
          </w:p>
        </w:tc>
        <w:tc>
          <w:tcPr>
            <w:tcW w:w="1926" w:type="dxa"/>
          </w:tcPr>
          <w:p w14:paraId="21F8FBBF" w14:textId="77777777" w:rsidR="00D97AC7" w:rsidRPr="00EC34E0" w:rsidRDefault="00F54022">
            <w:pPr>
              <w:pStyle w:val="TableParagraph"/>
              <w:spacing w:before="22" w:line="159" w:lineRule="exact"/>
              <w:ind w:left="250" w:right="242"/>
              <w:rPr>
                <w:b/>
                <w:sz w:val="13"/>
                <w:lang w:val="it-IT"/>
              </w:rPr>
            </w:pPr>
            <w:r w:rsidRPr="00EC34E0">
              <w:rPr>
                <w:b/>
                <w:sz w:val="13"/>
                <w:lang w:val="it-IT"/>
              </w:rPr>
              <w:t>(D)</w:t>
            </w:r>
          </w:p>
          <w:p w14:paraId="67DEA500" w14:textId="77777777" w:rsidR="00D97AC7" w:rsidRPr="00EC34E0" w:rsidRDefault="00F54022">
            <w:pPr>
              <w:pStyle w:val="TableParagraph"/>
              <w:spacing w:line="240" w:lineRule="auto"/>
              <w:ind w:left="178" w:right="172" w:firstLine="4"/>
              <w:rPr>
                <w:b/>
                <w:sz w:val="13"/>
                <w:lang w:val="it-IT"/>
              </w:rPr>
            </w:pPr>
            <w:r w:rsidRPr="00EC34E0">
              <w:rPr>
                <w:b/>
                <w:sz w:val="13"/>
                <w:lang w:val="it-IT"/>
              </w:rPr>
              <w:t>Variazione percentuale della spesa (con segno + o segno</w:t>
            </w:r>
            <w:r w:rsidRPr="00EC34E0">
              <w:rPr>
                <w:b/>
                <w:spacing w:val="-15"/>
                <w:sz w:val="13"/>
                <w:lang w:val="it-IT"/>
              </w:rPr>
              <w:t xml:space="preserve"> </w:t>
            </w:r>
            <w:r w:rsidRPr="00EC34E0">
              <w:rPr>
                <w:b/>
                <w:sz w:val="13"/>
                <w:lang w:val="it-IT"/>
              </w:rPr>
              <w:t>‐) (A‐B)/Bx100</w:t>
            </w:r>
          </w:p>
        </w:tc>
      </w:tr>
      <w:tr w:rsidR="00D97AC7" w:rsidRPr="005C27AA" w14:paraId="7A06CF2E" w14:textId="77777777" w:rsidTr="00E75BF2">
        <w:trPr>
          <w:trHeight w:val="339"/>
        </w:trPr>
        <w:tc>
          <w:tcPr>
            <w:tcW w:w="9629" w:type="dxa"/>
            <w:gridSpan w:val="5"/>
            <w:shd w:val="clear" w:color="auto" w:fill="FFC000"/>
          </w:tcPr>
          <w:p w14:paraId="654BAB1D" w14:textId="77777777" w:rsidR="00D97AC7" w:rsidRPr="006329D1" w:rsidRDefault="00F54022">
            <w:pPr>
              <w:pStyle w:val="TableParagraph"/>
              <w:spacing w:before="11" w:line="159" w:lineRule="exact"/>
              <w:ind w:left="2686" w:right="2680"/>
              <w:rPr>
                <w:b/>
                <w:color w:val="000000" w:themeColor="text1"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AMBITO TARIFFARIO: NORD ORIENTALE</w:t>
            </w:r>
          </w:p>
          <w:p w14:paraId="22F05C04" w14:textId="77777777" w:rsidR="00D97AC7" w:rsidRPr="00EC34E0" w:rsidRDefault="00F54022">
            <w:pPr>
              <w:pStyle w:val="TableParagraph"/>
              <w:spacing w:line="149" w:lineRule="exact"/>
              <w:ind w:left="2687" w:right="2680"/>
              <w:rPr>
                <w:b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Lombardia, Trentino Alto Adige, Veneto, Friuli Venezia Giulia, Emilia Romagna</w:t>
            </w:r>
          </w:p>
        </w:tc>
      </w:tr>
      <w:tr w:rsidR="00A47FA5" w:rsidRPr="00EC34E0" w14:paraId="1D628D03" w14:textId="77777777">
        <w:trPr>
          <w:trHeight w:val="159"/>
        </w:trPr>
        <w:tc>
          <w:tcPr>
            <w:tcW w:w="1925" w:type="dxa"/>
            <w:tcBorders>
              <w:bottom w:val="single" w:sz="4" w:space="0" w:color="D9D9D9"/>
            </w:tcBorders>
          </w:tcPr>
          <w:p w14:paraId="72470DB8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120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2AE64F58" w14:textId="7B4EBDB2" w:rsidR="00A47FA5" w:rsidRPr="00EC34E0" w:rsidRDefault="005C27AA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150,12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607EB46A" w14:textId="7EADA777" w:rsidR="00A47FA5" w:rsidRPr="00EC34E0" w:rsidRDefault="005C27AA" w:rsidP="00A47FA5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125,06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77DC315A" w14:textId="5242FDCD" w:rsidR="00A47FA5" w:rsidRPr="00EC34E0" w:rsidRDefault="005C27AA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25,06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555E4AA5" w14:textId="515B0D45" w:rsidR="00A47FA5" w:rsidRPr="00EC34E0" w:rsidRDefault="005C27AA" w:rsidP="00A47FA5">
            <w:pPr>
              <w:pStyle w:val="TableParagraph"/>
              <w:spacing w:before="1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20,04%</w:t>
            </w:r>
          </w:p>
        </w:tc>
      </w:tr>
      <w:tr w:rsidR="00A47FA5" w:rsidRPr="00EC34E0" w14:paraId="262BB8A9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68C8633C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480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A93E902" w14:textId="643E7269" w:rsidR="00A47FA5" w:rsidRPr="00EC34E0" w:rsidRDefault="005C27AA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309,39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75EE75D" w14:textId="7AB288CC" w:rsidR="00A47FA5" w:rsidRPr="00EC34E0" w:rsidRDefault="005C27AA" w:rsidP="00A47FA5">
            <w:pPr>
              <w:pStyle w:val="TableParagraph"/>
              <w:spacing w:line="139" w:lineRule="exact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280,44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EDEBB5F" w14:textId="038E6AA0" w:rsidR="00A47FA5" w:rsidRPr="00EC34E0" w:rsidRDefault="005C27AA" w:rsidP="00A47FA5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28,95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1C6E428" w14:textId="2E537384" w:rsidR="00A47FA5" w:rsidRPr="00EC34E0" w:rsidRDefault="005C27AA" w:rsidP="00A47FA5">
            <w:pPr>
              <w:pStyle w:val="TableParagraph"/>
              <w:spacing w:line="139" w:lineRule="exact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10,32%</w:t>
            </w:r>
          </w:p>
        </w:tc>
      </w:tr>
      <w:tr w:rsidR="00A47FA5" w:rsidRPr="00EC34E0" w14:paraId="00167710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7657F4F9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75DDC89" w14:textId="7D87C668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414,29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6E232C8" w14:textId="1F823364" w:rsidR="00A47FA5" w:rsidRPr="00EC34E0" w:rsidRDefault="005C27AA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382,56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EC319A5" w14:textId="0C1C13BF" w:rsidR="00A47FA5" w:rsidRPr="00EC34E0" w:rsidRDefault="005C27AA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31,73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DBB9380" w14:textId="52A19611" w:rsidR="00A47FA5" w:rsidRPr="00EC34E0" w:rsidRDefault="005C27AA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8,29%</w:t>
            </w:r>
          </w:p>
        </w:tc>
      </w:tr>
      <w:tr w:rsidR="00A47FA5" w:rsidRPr="00EC34E0" w14:paraId="78E08CF5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78E240F4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1.400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AE2CDED" w14:textId="06E76C9A" w:rsidR="00A47FA5" w:rsidRPr="00EC34E0" w:rsidRDefault="005C27AA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719,77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0A02B2FA" w14:textId="78592F9A" w:rsidR="00A47FA5" w:rsidRPr="00EC34E0" w:rsidRDefault="005C27AA" w:rsidP="00A47FA5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680,08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498C4F0" w14:textId="664DDE76" w:rsidR="00A47FA5" w:rsidRPr="00EC34E0" w:rsidRDefault="005C27AA" w:rsidP="00A47FA5">
            <w:pPr>
              <w:pStyle w:val="TableParagraph"/>
              <w:spacing w:before="1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39,69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3C7F3CC" w14:textId="378EE5B1" w:rsidR="00A47FA5" w:rsidRPr="00EC34E0" w:rsidRDefault="005C27AA" w:rsidP="00A47FA5">
            <w:pPr>
              <w:pStyle w:val="TableParagraph"/>
              <w:spacing w:before="1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5,84%</w:t>
            </w:r>
          </w:p>
        </w:tc>
      </w:tr>
      <w:tr w:rsidR="00A47FA5" w:rsidRPr="00EC34E0" w14:paraId="487E0ED1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598C8784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2.000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F37BE2C" w14:textId="2684BAE2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979,43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8879B6B" w14:textId="2C241498" w:rsidR="00A47FA5" w:rsidRPr="00EC34E0" w:rsidRDefault="005C27AA" w:rsidP="00FD197B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932,92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5620E0C" w14:textId="33EDD040" w:rsidR="00A47FA5" w:rsidRPr="00EC34E0" w:rsidRDefault="005C27AA" w:rsidP="00A47FA5">
            <w:pPr>
              <w:pStyle w:val="TableParagraph"/>
              <w:ind w:right="817"/>
              <w:jc w:val="right"/>
              <w:rPr>
                <w:sz w:val="13"/>
              </w:rPr>
            </w:pPr>
            <w:r>
              <w:rPr>
                <w:sz w:val="13"/>
              </w:rPr>
              <w:t>46,51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DC1A259" w14:textId="56E69D92" w:rsidR="00A47FA5" w:rsidRPr="00EC34E0" w:rsidRDefault="005C27AA" w:rsidP="00A47FA5">
            <w:pPr>
              <w:pStyle w:val="TableParagraph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4,99%</w:t>
            </w:r>
          </w:p>
        </w:tc>
      </w:tr>
      <w:tr w:rsidR="00A47FA5" w:rsidRPr="00EC34E0" w14:paraId="2CD803C6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</w:tcBorders>
          </w:tcPr>
          <w:p w14:paraId="270B43A4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5.000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762EAAA4" w14:textId="5D1D283D" w:rsidR="00A47FA5" w:rsidRPr="00EC34E0" w:rsidRDefault="005C27AA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2273,78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77553B07" w14:textId="7B9D3737" w:rsidR="00A47FA5" w:rsidRPr="00EC34E0" w:rsidRDefault="005C27AA" w:rsidP="00FD197B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2193,16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1BC679A6" w14:textId="7D673C3B" w:rsidR="00A47FA5" w:rsidRPr="00EC34E0" w:rsidRDefault="005C27AA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80,62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2835A3C2" w14:textId="3BDCAAB8" w:rsidR="00A47FA5" w:rsidRPr="00EC34E0" w:rsidRDefault="005C27AA" w:rsidP="00A47FA5">
            <w:pPr>
              <w:pStyle w:val="TableParagraph"/>
              <w:spacing w:before="1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3,68%</w:t>
            </w:r>
          </w:p>
        </w:tc>
      </w:tr>
      <w:tr w:rsidR="00D97AC7" w:rsidRPr="005C27AA" w14:paraId="0D404ED2" w14:textId="77777777" w:rsidTr="00E75BF2">
        <w:trPr>
          <w:trHeight w:val="340"/>
        </w:trPr>
        <w:tc>
          <w:tcPr>
            <w:tcW w:w="9629" w:type="dxa"/>
            <w:gridSpan w:val="5"/>
            <w:shd w:val="clear" w:color="auto" w:fill="FFC000"/>
          </w:tcPr>
          <w:p w14:paraId="7615828A" w14:textId="77777777" w:rsidR="00D97AC7" w:rsidRPr="006329D1" w:rsidRDefault="00F54022">
            <w:pPr>
              <w:pStyle w:val="TableParagraph"/>
              <w:spacing w:before="11" w:line="159" w:lineRule="exact"/>
              <w:ind w:left="2686" w:right="2680"/>
              <w:rPr>
                <w:b/>
                <w:color w:val="000000" w:themeColor="text1"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AMBITO TARIFFARIO: NORD OCCIDENTALE</w:t>
            </w:r>
          </w:p>
          <w:p w14:paraId="323DF081" w14:textId="77777777" w:rsidR="00D97AC7" w:rsidRPr="00EC34E0" w:rsidRDefault="00F54022">
            <w:pPr>
              <w:pStyle w:val="TableParagraph"/>
              <w:spacing w:line="150" w:lineRule="exact"/>
              <w:ind w:left="2687" w:right="2679"/>
              <w:rPr>
                <w:b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Valle d’Aosta, Piemonte, Liguria</w:t>
            </w:r>
          </w:p>
        </w:tc>
      </w:tr>
      <w:tr w:rsidR="00A47FA5" w:rsidRPr="00EC34E0" w14:paraId="7DAFB75A" w14:textId="77777777">
        <w:trPr>
          <w:trHeight w:val="157"/>
        </w:trPr>
        <w:tc>
          <w:tcPr>
            <w:tcW w:w="1925" w:type="dxa"/>
            <w:tcBorders>
              <w:bottom w:val="single" w:sz="4" w:space="0" w:color="D9D9D9"/>
            </w:tcBorders>
          </w:tcPr>
          <w:p w14:paraId="771C8C7A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120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1D461B62" w14:textId="5B24F4ED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160,25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25954A35" w14:textId="26D08C4E" w:rsidR="00A47FA5" w:rsidRPr="00EC34E0" w:rsidRDefault="005C27AA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135,19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6B4C914B" w14:textId="7165C7CF" w:rsidR="00A47FA5" w:rsidRPr="00EC34E0" w:rsidRDefault="005C27AA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25,06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736ED35E" w14:textId="00A1EB49" w:rsidR="00A47FA5" w:rsidRPr="00EC34E0" w:rsidRDefault="005C27AA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18,54%</w:t>
            </w:r>
          </w:p>
        </w:tc>
      </w:tr>
      <w:tr w:rsidR="00A47FA5" w:rsidRPr="00EC34E0" w14:paraId="2C22B3F4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591A01C9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480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5C3733B" w14:textId="01502553" w:rsidR="00A47FA5" w:rsidRPr="00EC34E0" w:rsidRDefault="005C27AA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328,90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62877E6" w14:textId="43F29D78" w:rsidR="00A47FA5" w:rsidRPr="00EC34E0" w:rsidRDefault="005C27AA" w:rsidP="00A47FA5">
            <w:pPr>
              <w:pStyle w:val="TableParagraph"/>
              <w:spacing w:line="139" w:lineRule="exact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299,95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98C87C0" w14:textId="1BE5D3DF" w:rsidR="00A47FA5" w:rsidRPr="00EC34E0" w:rsidRDefault="005C27AA" w:rsidP="00A47FA5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28,95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F409862" w14:textId="61493678" w:rsidR="00A47FA5" w:rsidRPr="00EC34E0" w:rsidRDefault="005C27AA" w:rsidP="00A47FA5">
            <w:pPr>
              <w:pStyle w:val="TableParagraph"/>
              <w:spacing w:line="139" w:lineRule="exact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9,65%</w:t>
            </w:r>
          </w:p>
        </w:tc>
      </w:tr>
      <w:tr w:rsidR="00A47FA5" w:rsidRPr="00EC34E0" w14:paraId="3981A0A1" w14:textId="77777777">
        <w:trPr>
          <w:trHeight w:val="158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4A5E7500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4BB6747" w14:textId="46D5CBFD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439,17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475E64F" w14:textId="56072D0C" w:rsidR="00A47FA5" w:rsidRPr="00EC34E0" w:rsidRDefault="005C27AA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407,44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A114487" w14:textId="4047AF0B" w:rsidR="00A47FA5" w:rsidRPr="00EC34E0" w:rsidRDefault="005C27AA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31,73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037EFB76" w14:textId="2D832CC5" w:rsidR="00A47FA5" w:rsidRPr="00EC34E0" w:rsidRDefault="005C27AA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7,79%</w:t>
            </w:r>
          </w:p>
        </w:tc>
      </w:tr>
      <w:tr w:rsidR="00A47FA5" w:rsidRPr="00EC34E0" w14:paraId="46D2D959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3CFC1442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1.400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DA204AA" w14:textId="25FF4C9B" w:rsidR="00A47FA5" w:rsidRPr="00EC34E0" w:rsidRDefault="005C27AA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761,71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B99BBAF" w14:textId="53F1892F" w:rsidR="00A47FA5" w:rsidRPr="00EC34E0" w:rsidRDefault="005C27AA" w:rsidP="00A47FA5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722,02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3C1FED2" w14:textId="15A45FFB" w:rsidR="00A47FA5" w:rsidRPr="00EC34E0" w:rsidRDefault="005C27AA" w:rsidP="00A47FA5">
            <w:pPr>
              <w:pStyle w:val="TableParagraph"/>
              <w:spacing w:before="1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39,69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4597464" w14:textId="79584C07" w:rsidR="00A47FA5" w:rsidRPr="00EC34E0" w:rsidRDefault="005C27AA" w:rsidP="00A47FA5">
            <w:pPr>
              <w:pStyle w:val="TableParagraph"/>
              <w:spacing w:before="1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5,50%</w:t>
            </w:r>
          </w:p>
        </w:tc>
      </w:tr>
      <w:tr w:rsidR="00A47FA5" w:rsidRPr="00EC34E0" w14:paraId="2886A2CB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21E90DF1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2.000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04C88B87" w14:textId="7E05780E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1036,03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C9D7DA1" w14:textId="39EAC429" w:rsidR="00A47FA5" w:rsidRPr="00EC34E0" w:rsidRDefault="005C27AA" w:rsidP="00FD197B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989,52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0E95D2E" w14:textId="301FA1C3" w:rsidR="00A47FA5" w:rsidRPr="00EC34E0" w:rsidRDefault="005C27AA" w:rsidP="00A47FA5">
            <w:pPr>
              <w:pStyle w:val="TableParagraph"/>
              <w:ind w:right="817"/>
              <w:jc w:val="right"/>
              <w:rPr>
                <w:sz w:val="13"/>
              </w:rPr>
            </w:pPr>
            <w:r>
              <w:rPr>
                <w:sz w:val="13"/>
              </w:rPr>
              <w:t>46,51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3A8A9CA" w14:textId="7F2552D9" w:rsidR="00A47FA5" w:rsidRPr="00EC34E0" w:rsidRDefault="005C27AA" w:rsidP="00A47FA5">
            <w:pPr>
              <w:pStyle w:val="TableParagraph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4,70%</w:t>
            </w:r>
          </w:p>
        </w:tc>
      </w:tr>
      <w:tr w:rsidR="00A47FA5" w:rsidRPr="00EC34E0" w14:paraId="69C02DA0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</w:tcBorders>
          </w:tcPr>
          <w:p w14:paraId="50201BB0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5.000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7AD315E3" w14:textId="4796C0EF" w:rsidR="00A47FA5" w:rsidRPr="00EC34E0" w:rsidRDefault="005C27AA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2403,74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0EFB9556" w14:textId="6508EAA7" w:rsidR="00A47FA5" w:rsidRPr="00EC34E0" w:rsidRDefault="005C27AA" w:rsidP="00FD197B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2323,12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649CBF0F" w14:textId="42A488EC" w:rsidR="00A47FA5" w:rsidRPr="00EC34E0" w:rsidRDefault="005C27AA" w:rsidP="00FD197B">
            <w:pPr>
              <w:pStyle w:val="TableParagraph"/>
              <w:ind w:right="817"/>
              <w:jc w:val="right"/>
              <w:rPr>
                <w:sz w:val="13"/>
              </w:rPr>
            </w:pPr>
            <w:r>
              <w:rPr>
                <w:sz w:val="13"/>
              </w:rPr>
              <w:t>80,62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6C5A92D7" w14:textId="240F93F1" w:rsidR="00A47FA5" w:rsidRPr="00EC34E0" w:rsidRDefault="005C27AA" w:rsidP="00A47FA5">
            <w:pPr>
              <w:pStyle w:val="TableParagraph"/>
              <w:spacing w:before="1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3,47%</w:t>
            </w:r>
          </w:p>
        </w:tc>
      </w:tr>
      <w:tr w:rsidR="00D97AC7" w:rsidRPr="005C27AA" w14:paraId="55D93112" w14:textId="77777777" w:rsidTr="00E75BF2">
        <w:trPr>
          <w:trHeight w:val="340"/>
        </w:trPr>
        <w:tc>
          <w:tcPr>
            <w:tcW w:w="9629" w:type="dxa"/>
            <w:gridSpan w:val="5"/>
            <w:shd w:val="clear" w:color="auto" w:fill="FFC000"/>
          </w:tcPr>
          <w:p w14:paraId="0CA34625" w14:textId="77777777" w:rsidR="00D97AC7" w:rsidRPr="006329D1" w:rsidRDefault="00F54022">
            <w:pPr>
              <w:pStyle w:val="TableParagraph"/>
              <w:spacing w:before="11" w:line="159" w:lineRule="exact"/>
              <w:ind w:left="2687" w:right="2680"/>
              <w:rPr>
                <w:b/>
                <w:color w:val="000000" w:themeColor="text1"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AMBITO TARIFFARIO: CENTRALE</w:t>
            </w:r>
          </w:p>
          <w:p w14:paraId="6EC6A5F2" w14:textId="77777777" w:rsidR="00D97AC7" w:rsidRPr="00EC34E0" w:rsidRDefault="00F54022">
            <w:pPr>
              <w:pStyle w:val="TableParagraph"/>
              <w:spacing w:line="150" w:lineRule="exact"/>
              <w:ind w:left="2686" w:right="2680"/>
              <w:rPr>
                <w:b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Toscana, Umbria, Marche</w:t>
            </w:r>
          </w:p>
        </w:tc>
      </w:tr>
      <w:tr w:rsidR="00A47FA5" w:rsidRPr="00EC34E0" w14:paraId="5BCD52BD" w14:textId="77777777">
        <w:trPr>
          <w:trHeight w:val="157"/>
        </w:trPr>
        <w:tc>
          <w:tcPr>
            <w:tcW w:w="1925" w:type="dxa"/>
            <w:tcBorders>
              <w:bottom w:val="single" w:sz="4" w:space="0" w:color="D9D9D9"/>
            </w:tcBorders>
          </w:tcPr>
          <w:p w14:paraId="083C58A2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120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0E20F135" w14:textId="6B7D01F8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156,78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20D23421" w14:textId="5D8C216C" w:rsidR="00A47FA5" w:rsidRPr="00EC34E0" w:rsidRDefault="005C27AA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131,71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3B26A078" w14:textId="7A403F12" w:rsidR="00A47FA5" w:rsidRPr="00EC34E0" w:rsidRDefault="005C27AA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25,07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53E6E433" w14:textId="4769DE5B" w:rsidR="00A47FA5" w:rsidRPr="00EC34E0" w:rsidRDefault="005C27AA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19,03%</w:t>
            </w:r>
          </w:p>
        </w:tc>
      </w:tr>
      <w:tr w:rsidR="00A47FA5" w:rsidRPr="00EC34E0" w14:paraId="04E93E7F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6EEC112C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480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15BB021" w14:textId="699B7727" w:rsidR="00A47FA5" w:rsidRPr="00EC34E0" w:rsidRDefault="005C27AA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327,33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580D899" w14:textId="48CA0B91" w:rsidR="00A47FA5" w:rsidRPr="00EC34E0" w:rsidRDefault="005C27AA" w:rsidP="00A47FA5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298,38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B02541B" w14:textId="0E8B2A68" w:rsidR="00A47FA5" w:rsidRPr="00EC34E0" w:rsidRDefault="005C27AA" w:rsidP="00A47FA5">
            <w:pPr>
              <w:pStyle w:val="TableParagraph"/>
              <w:spacing w:before="1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28,95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3614036" w14:textId="556F9D58" w:rsidR="00A47FA5" w:rsidRPr="00EC34E0" w:rsidRDefault="005C27AA" w:rsidP="00A47FA5">
            <w:pPr>
              <w:pStyle w:val="TableParagraph"/>
              <w:spacing w:before="1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9,70%</w:t>
            </w:r>
          </w:p>
        </w:tc>
      </w:tr>
      <w:tr w:rsidR="00A47FA5" w:rsidRPr="00EC34E0" w14:paraId="6162EDDF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030F50AD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D96BBB6" w14:textId="11326ACA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438,66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AAC1E2C" w14:textId="724A0FF6" w:rsidR="00A47FA5" w:rsidRPr="00EC34E0" w:rsidRDefault="005C27AA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406,93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80E3B80" w14:textId="04626CD0" w:rsidR="00A47FA5" w:rsidRPr="00EC34E0" w:rsidRDefault="005C27AA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31,73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50D7C36" w14:textId="60A216DB" w:rsidR="00A47FA5" w:rsidRPr="00EC34E0" w:rsidRDefault="005C27AA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7,80%</w:t>
            </w:r>
          </w:p>
        </w:tc>
      </w:tr>
      <w:tr w:rsidR="00A47FA5" w:rsidRPr="00EC34E0" w14:paraId="0559B8B3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2B4C5E14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1.400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BC1E57B" w14:textId="5F843B8C" w:rsidR="00A47FA5" w:rsidRPr="00EC34E0" w:rsidRDefault="005C27AA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764,58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88D6CB6" w14:textId="4431ED3E" w:rsidR="00A47FA5" w:rsidRPr="00EC34E0" w:rsidRDefault="005C27AA" w:rsidP="00A47FA5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724,90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4905177" w14:textId="5ED511E3" w:rsidR="00A47FA5" w:rsidRPr="00EC34E0" w:rsidRDefault="005C27AA" w:rsidP="00A47FA5">
            <w:pPr>
              <w:pStyle w:val="TableParagraph"/>
              <w:spacing w:before="1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39,68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F9229C8" w14:textId="3DDED68B" w:rsidR="00A47FA5" w:rsidRPr="00EC34E0" w:rsidRDefault="00725DF4" w:rsidP="00A47FA5">
            <w:pPr>
              <w:pStyle w:val="TableParagraph"/>
              <w:spacing w:before="1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5,47%</w:t>
            </w:r>
          </w:p>
        </w:tc>
      </w:tr>
      <w:tr w:rsidR="00A47FA5" w:rsidRPr="00EC34E0" w14:paraId="50F705FD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5E0F52BD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2.000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0CE600D8" w14:textId="6A5B769B" w:rsidR="00A47FA5" w:rsidRPr="00EC34E0" w:rsidRDefault="005C27AA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1041,81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EBB0C53" w14:textId="4B20FAA0" w:rsidR="00A47FA5" w:rsidRPr="00EC34E0" w:rsidRDefault="005C27AA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995,30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8D4AC4A" w14:textId="0CA33052" w:rsidR="00A47FA5" w:rsidRPr="00EC34E0" w:rsidRDefault="005C27AA" w:rsidP="00A47FA5">
            <w:pPr>
              <w:pStyle w:val="TableParagraph"/>
              <w:spacing w:line="139" w:lineRule="exact"/>
              <w:ind w:right="817"/>
              <w:jc w:val="right"/>
              <w:rPr>
                <w:sz w:val="13"/>
              </w:rPr>
            </w:pPr>
            <w:r>
              <w:rPr>
                <w:sz w:val="13"/>
              </w:rPr>
              <w:t>46,51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1E24828" w14:textId="297B2BA6" w:rsidR="00A47FA5" w:rsidRPr="00EC34E0" w:rsidRDefault="00725DF4" w:rsidP="00A47FA5">
            <w:pPr>
              <w:pStyle w:val="TableParagraph"/>
              <w:spacing w:line="139" w:lineRule="exact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4,67%</w:t>
            </w:r>
          </w:p>
        </w:tc>
      </w:tr>
      <w:tr w:rsidR="00A47FA5" w:rsidRPr="00EC34E0" w14:paraId="38AE8D1C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</w:tcBorders>
          </w:tcPr>
          <w:p w14:paraId="2FADA47C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5.000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338C0044" w14:textId="21EA134D" w:rsidR="00A47FA5" w:rsidRPr="00EC34E0" w:rsidRDefault="005C27AA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2424,07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1CF2F4AA" w14:textId="7891C368" w:rsidR="00A47FA5" w:rsidRPr="00EC34E0" w:rsidRDefault="005C27AA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2343,46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2FA0EDEF" w14:textId="65076B2B" w:rsidR="00A47FA5" w:rsidRPr="00EC34E0" w:rsidRDefault="005C27AA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80,61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4BD4AAF0" w14:textId="750D6556" w:rsidR="00A47FA5" w:rsidRPr="00EC34E0" w:rsidRDefault="00725DF4" w:rsidP="00A47FA5">
            <w:pPr>
              <w:pStyle w:val="TableParagraph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3,44%</w:t>
            </w:r>
          </w:p>
        </w:tc>
      </w:tr>
      <w:tr w:rsidR="00D97AC7" w:rsidRPr="005C27AA" w14:paraId="52ABD2B8" w14:textId="77777777" w:rsidTr="00E75BF2">
        <w:trPr>
          <w:trHeight w:val="340"/>
        </w:trPr>
        <w:tc>
          <w:tcPr>
            <w:tcW w:w="9629" w:type="dxa"/>
            <w:gridSpan w:val="5"/>
            <w:shd w:val="clear" w:color="auto" w:fill="FFC000"/>
          </w:tcPr>
          <w:p w14:paraId="1B682F6F" w14:textId="77777777" w:rsidR="00D97AC7" w:rsidRPr="006329D1" w:rsidRDefault="00F54022">
            <w:pPr>
              <w:pStyle w:val="TableParagraph"/>
              <w:spacing w:before="11" w:line="159" w:lineRule="exact"/>
              <w:ind w:left="2687" w:right="2679"/>
              <w:rPr>
                <w:b/>
                <w:color w:val="000000" w:themeColor="text1"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AMBITO TARIFFARIO: CENTRO SUD ORIENTALE</w:t>
            </w:r>
          </w:p>
          <w:p w14:paraId="06F07B03" w14:textId="77777777" w:rsidR="00D97AC7" w:rsidRPr="00EC34E0" w:rsidRDefault="00F54022">
            <w:pPr>
              <w:pStyle w:val="TableParagraph"/>
              <w:spacing w:line="150" w:lineRule="exact"/>
              <w:ind w:left="2687" w:right="2678"/>
              <w:rPr>
                <w:b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Abruzzo, Molise, Puglia, Basilicata</w:t>
            </w:r>
          </w:p>
        </w:tc>
      </w:tr>
      <w:tr w:rsidR="00A47FA5" w:rsidRPr="00EC34E0" w14:paraId="17612D8A" w14:textId="77777777">
        <w:trPr>
          <w:trHeight w:val="158"/>
        </w:trPr>
        <w:tc>
          <w:tcPr>
            <w:tcW w:w="1925" w:type="dxa"/>
            <w:tcBorders>
              <w:bottom w:val="single" w:sz="4" w:space="0" w:color="D9D9D9"/>
            </w:tcBorders>
          </w:tcPr>
          <w:p w14:paraId="24BFB244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120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692690E0" w14:textId="7EFCF96B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151,36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0790C7BB" w14:textId="1C0E5CF5" w:rsidR="00A47FA5" w:rsidRPr="00EC34E0" w:rsidRDefault="00725DF4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126,29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584B090E" w14:textId="0094A5DD" w:rsidR="00A47FA5" w:rsidRPr="00EC34E0" w:rsidRDefault="00725DF4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25,07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51A739CC" w14:textId="50CE6F47" w:rsidR="00A47FA5" w:rsidRPr="00EC34E0" w:rsidRDefault="00725DF4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19,85%</w:t>
            </w:r>
          </w:p>
        </w:tc>
      </w:tr>
      <w:tr w:rsidR="00A47FA5" w:rsidRPr="00EC34E0" w14:paraId="66F1C9EC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061CC63A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480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8ED504D" w14:textId="69A40090" w:rsidR="00A47FA5" w:rsidRPr="00EC34E0" w:rsidRDefault="00725DF4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329,62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32E5A69" w14:textId="3F9F0844" w:rsidR="00A47FA5" w:rsidRPr="00EC34E0" w:rsidRDefault="00725DF4" w:rsidP="00A47FA5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300,67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044F5014" w14:textId="0BBE7DCF" w:rsidR="00A47FA5" w:rsidRPr="00EC34E0" w:rsidRDefault="00725DF4" w:rsidP="00A47FA5">
            <w:pPr>
              <w:pStyle w:val="TableParagraph"/>
              <w:spacing w:before="1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28,95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1BFD240" w14:textId="1313B90F" w:rsidR="00A47FA5" w:rsidRPr="00EC34E0" w:rsidRDefault="00725DF4" w:rsidP="00A47FA5">
            <w:pPr>
              <w:pStyle w:val="TableParagraph"/>
              <w:spacing w:before="1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9,63%</w:t>
            </w:r>
          </w:p>
        </w:tc>
      </w:tr>
      <w:tr w:rsidR="00A47FA5" w:rsidRPr="00EC34E0" w14:paraId="112028BF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64DC597E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4623327" w14:textId="220C9A99" w:rsidR="00A47FA5" w:rsidRPr="00EC34E0" w:rsidRDefault="00725DF4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447,06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6514D16" w14:textId="75DB28BE" w:rsidR="00A47FA5" w:rsidRPr="00EC34E0" w:rsidRDefault="00725DF4" w:rsidP="00A47FA5">
            <w:pPr>
              <w:pStyle w:val="TableParagraph"/>
              <w:spacing w:line="139" w:lineRule="exact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415,35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80730D1" w14:textId="1378E1AF" w:rsidR="00A47FA5" w:rsidRPr="00EC34E0" w:rsidRDefault="00725DF4" w:rsidP="00A47FA5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31,71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6E88417" w14:textId="75B22144" w:rsidR="00A47FA5" w:rsidRPr="00EC34E0" w:rsidRDefault="00725DF4" w:rsidP="00A47FA5">
            <w:pPr>
              <w:pStyle w:val="TableParagraph"/>
              <w:spacing w:line="139" w:lineRule="exact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7,63%</w:t>
            </w:r>
          </w:p>
        </w:tc>
      </w:tr>
      <w:tr w:rsidR="00A47FA5" w:rsidRPr="00EC34E0" w14:paraId="41BCFCC9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19C7D851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1.400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2C2665B" w14:textId="7C226903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788,41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6DD7D1D" w14:textId="0DB5EC97" w:rsidR="00A47FA5" w:rsidRPr="00EC34E0" w:rsidRDefault="00725DF4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748,76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A158306" w14:textId="340C3A55" w:rsidR="00A47FA5" w:rsidRPr="00EC34E0" w:rsidRDefault="00725DF4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39,65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6504D94" w14:textId="72BDBDD1" w:rsidR="00A47FA5" w:rsidRPr="00EC34E0" w:rsidRDefault="00725DF4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5,30%</w:t>
            </w:r>
          </w:p>
        </w:tc>
      </w:tr>
      <w:tr w:rsidR="00A47FA5" w:rsidRPr="00EC34E0" w14:paraId="65712965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0A3A7294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2.000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F4A5D25" w14:textId="2004791A" w:rsidR="00A47FA5" w:rsidRPr="00EC34E0" w:rsidRDefault="00725DF4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1078,89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2E45C49" w14:textId="1B783762" w:rsidR="00A47FA5" w:rsidRPr="00EC34E0" w:rsidRDefault="00725DF4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1032,44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DB5427F" w14:textId="267DFE84" w:rsidR="00A47FA5" w:rsidRPr="00EC34E0" w:rsidRDefault="00725DF4" w:rsidP="00A47FA5">
            <w:pPr>
              <w:pStyle w:val="TableParagraph"/>
              <w:spacing w:line="139" w:lineRule="exact"/>
              <w:ind w:right="817"/>
              <w:jc w:val="right"/>
              <w:rPr>
                <w:sz w:val="13"/>
              </w:rPr>
            </w:pPr>
            <w:r>
              <w:rPr>
                <w:sz w:val="13"/>
              </w:rPr>
              <w:t>46,45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DC4E424" w14:textId="31321936" w:rsidR="00A47FA5" w:rsidRPr="00EC34E0" w:rsidRDefault="00725DF4" w:rsidP="00A47FA5">
            <w:pPr>
              <w:pStyle w:val="TableParagraph"/>
              <w:spacing w:line="139" w:lineRule="exact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4,50%</w:t>
            </w:r>
          </w:p>
        </w:tc>
      </w:tr>
      <w:tr w:rsidR="00A47FA5" w:rsidRPr="00EC34E0" w14:paraId="47A4FF88" w14:textId="77777777">
        <w:trPr>
          <w:trHeight w:val="158"/>
        </w:trPr>
        <w:tc>
          <w:tcPr>
            <w:tcW w:w="1925" w:type="dxa"/>
            <w:tcBorders>
              <w:top w:val="single" w:sz="4" w:space="0" w:color="D9D9D9"/>
            </w:tcBorders>
          </w:tcPr>
          <w:p w14:paraId="414DEC3F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5.000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656CFD95" w14:textId="4398190C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2527,53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21492F06" w14:textId="3A1C904F" w:rsidR="00A47FA5" w:rsidRPr="00EC34E0" w:rsidRDefault="00725DF4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2447,06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0F9DB041" w14:textId="1C77A3F4" w:rsidR="00A47FA5" w:rsidRPr="00EC34E0" w:rsidRDefault="00725DF4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80,47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2F7F747F" w14:textId="696287F8" w:rsidR="00A47FA5" w:rsidRPr="00EC34E0" w:rsidRDefault="00725DF4" w:rsidP="00A47FA5">
            <w:pPr>
              <w:pStyle w:val="TableParagraph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3,29%</w:t>
            </w:r>
          </w:p>
        </w:tc>
      </w:tr>
      <w:tr w:rsidR="00D97AC7" w:rsidRPr="005C27AA" w14:paraId="327CB80C" w14:textId="77777777" w:rsidTr="00E75BF2">
        <w:trPr>
          <w:trHeight w:val="340"/>
        </w:trPr>
        <w:tc>
          <w:tcPr>
            <w:tcW w:w="9629" w:type="dxa"/>
            <w:gridSpan w:val="5"/>
            <w:shd w:val="clear" w:color="auto" w:fill="FFC000"/>
          </w:tcPr>
          <w:p w14:paraId="1FEBE49E" w14:textId="77777777" w:rsidR="00D97AC7" w:rsidRPr="006329D1" w:rsidRDefault="00F54022">
            <w:pPr>
              <w:pStyle w:val="TableParagraph"/>
              <w:spacing w:before="11" w:line="159" w:lineRule="exact"/>
              <w:ind w:left="2686" w:right="2680"/>
              <w:rPr>
                <w:b/>
                <w:color w:val="000000" w:themeColor="text1"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AMBITO TARIFFARIO: CENTRO SUD OCCIDENTALE</w:t>
            </w:r>
          </w:p>
          <w:p w14:paraId="37AE3D91" w14:textId="77777777" w:rsidR="00D97AC7" w:rsidRPr="00EC34E0" w:rsidRDefault="00F54022">
            <w:pPr>
              <w:pStyle w:val="TableParagraph"/>
              <w:spacing w:line="150" w:lineRule="exact"/>
              <w:ind w:left="2686" w:right="2680"/>
              <w:rPr>
                <w:b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Lazio, Campania</w:t>
            </w:r>
          </w:p>
        </w:tc>
      </w:tr>
      <w:tr w:rsidR="00A47FA5" w:rsidRPr="00EC34E0" w14:paraId="00A5FEF1" w14:textId="77777777">
        <w:trPr>
          <w:trHeight w:val="159"/>
        </w:trPr>
        <w:tc>
          <w:tcPr>
            <w:tcW w:w="1925" w:type="dxa"/>
            <w:tcBorders>
              <w:bottom w:val="single" w:sz="4" w:space="0" w:color="D9D9D9"/>
            </w:tcBorders>
          </w:tcPr>
          <w:p w14:paraId="75AD6C10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120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19179B80" w14:textId="6FC8D1CC" w:rsidR="00A47FA5" w:rsidRPr="00EC34E0" w:rsidRDefault="00725DF4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164,73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39B53061" w14:textId="337F8C67" w:rsidR="00A47FA5" w:rsidRPr="00EC34E0" w:rsidRDefault="00725DF4" w:rsidP="00A47FA5">
            <w:pPr>
              <w:pStyle w:val="TableParagraph"/>
              <w:spacing w:line="139" w:lineRule="exact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139,66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770DB986" w14:textId="5B217D11" w:rsidR="00A47FA5" w:rsidRPr="00EC34E0" w:rsidRDefault="00725DF4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25,07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64934409" w14:textId="0FC586E9" w:rsidR="00A47FA5" w:rsidRPr="00EC34E0" w:rsidRDefault="00725DF4" w:rsidP="00A47FA5">
            <w:pPr>
              <w:pStyle w:val="TableParagraph"/>
              <w:spacing w:line="139" w:lineRule="exact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17,95%</w:t>
            </w:r>
          </w:p>
        </w:tc>
      </w:tr>
      <w:tr w:rsidR="00A47FA5" w:rsidRPr="00EC34E0" w14:paraId="4C549A87" w14:textId="77777777">
        <w:trPr>
          <w:trHeight w:val="158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7B3205B7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480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9123717" w14:textId="087727C5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355,02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AD84B3D" w14:textId="176C5706" w:rsidR="00A47FA5" w:rsidRPr="00EC34E0" w:rsidRDefault="00725DF4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326,07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6CB53DA" w14:textId="0A745C0B" w:rsidR="00A47FA5" w:rsidRPr="00EC34E0" w:rsidRDefault="00725DF4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28,95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15CB33B" w14:textId="287133DB" w:rsidR="00A47FA5" w:rsidRPr="00EC34E0" w:rsidRDefault="00725DF4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8,88%</w:t>
            </w:r>
          </w:p>
        </w:tc>
      </w:tr>
      <w:tr w:rsidR="00A47FA5" w:rsidRPr="00EC34E0" w14:paraId="1B01E9D7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64B8FA71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76CB33E" w14:textId="02C3259F" w:rsidR="00A47FA5" w:rsidRPr="00EC34E0" w:rsidRDefault="00725DF4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477,69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0252479" w14:textId="3B93CA4F" w:rsidR="00A47FA5" w:rsidRPr="00EC34E0" w:rsidRDefault="00725DF4" w:rsidP="00A47FA5">
            <w:pPr>
              <w:pStyle w:val="TableParagraph"/>
              <w:spacing w:line="139" w:lineRule="exact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445,95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BF4EC5A" w14:textId="0255FF45" w:rsidR="00A47FA5" w:rsidRPr="00EC34E0" w:rsidRDefault="00725DF4" w:rsidP="00A47FA5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31,74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E1C33F3" w14:textId="2529FAC3" w:rsidR="00A47FA5" w:rsidRPr="00EC34E0" w:rsidRDefault="00725DF4" w:rsidP="00A47FA5">
            <w:pPr>
              <w:pStyle w:val="TableParagraph"/>
              <w:spacing w:line="139" w:lineRule="exact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7,12%</w:t>
            </w:r>
          </w:p>
        </w:tc>
      </w:tr>
      <w:tr w:rsidR="00A47FA5" w:rsidRPr="00EC34E0" w14:paraId="1A404069" w14:textId="77777777">
        <w:trPr>
          <w:trHeight w:val="158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33749A9F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1.400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B5CA479" w14:textId="1D3EA9C5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838,84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C1E8036" w14:textId="26E2A2F2" w:rsidR="00A47FA5" w:rsidRPr="00EC34E0" w:rsidRDefault="00725DF4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799,14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92971AE" w14:textId="2C2C9302" w:rsidR="00A47FA5" w:rsidRPr="00EC34E0" w:rsidRDefault="00725DF4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39,70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5FB06C9" w14:textId="3C97AD9F" w:rsidR="00A47FA5" w:rsidRPr="00EC34E0" w:rsidRDefault="00725DF4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4,97%</w:t>
            </w:r>
          </w:p>
        </w:tc>
      </w:tr>
      <w:tr w:rsidR="00A47FA5" w:rsidRPr="00EC34E0" w14:paraId="3CDFF24A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2DF3CB7F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2.000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CD28852" w14:textId="620F32C7" w:rsidR="00A47FA5" w:rsidRPr="00EC34E0" w:rsidRDefault="00725DF4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1146,37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3C4B30B" w14:textId="670D1601" w:rsidR="00A47FA5" w:rsidRPr="00EC34E0" w:rsidRDefault="00725DF4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1099,85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1C156D36" w14:textId="5D65FBBD" w:rsidR="00A47FA5" w:rsidRPr="00EC34E0" w:rsidRDefault="00725DF4" w:rsidP="00A47FA5">
            <w:pPr>
              <w:pStyle w:val="TableParagraph"/>
              <w:spacing w:before="1"/>
              <w:ind w:right="817"/>
              <w:jc w:val="right"/>
              <w:rPr>
                <w:sz w:val="13"/>
              </w:rPr>
            </w:pPr>
            <w:r>
              <w:rPr>
                <w:sz w:val="13"/>
              </w:rPr>
              <w:t>46,52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D0B7DA4" w14:textId="1FD28D54" w:rsidR="00A47FA5" w:rsidRPr="00EC34E0" w:rsidRDefault="00725DF4" w:rsidP="00A47FA5">
            <w:pPr>
              <w:pStyle w:val="TableParagraph"/>
              <w:spacing w:before="1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4,23%</w:t>
            </w:r>
          </w:p>
        </w:tc>
      </w:tr>
      <w:tr w:rsidR="00A47FA5" w:rsidRPr="00EC34E0" w14:paraId="4EA30577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</w:tcBorders>
          </w:tcPr>
          <w:p w14:paraId="765EE881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5.000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320AA516" w14:textId="4A2C337E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2680,34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5D6BF928" w14:textId="7E67C4BD" w:rsidR="00A47FA5" w:rsidRPr="00EC34E0" w:rsidRDefault="00725DF4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2599,69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12426E44" w14:textId="4CC965C5" w:rsidR="00A47FA5" w:rsidRPr="00EC34E0" w:rsidRDefault="00725DF4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80,65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198CEE6A" w14:textId="4AB0331F" w:rsidR="00A47FA5" w:rsidRPr="00EC34E0" w:rsidRDefault="00725DF4" w:rsidP="00A47FA5">
            <w:pPr>
              <w:pStyle w:val="TableParagraph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3,10%</w:t>
            </w:r>
          </w:p>
        </w:tc>
      </w:tr>
      <w:tr w:rsidR="00D97AC7" w:rsidRPr="005C27AA" w14:paraId="527E15E1" w14:textId="77777777" w:rsidTr="00E75BF2">
        <w:trPr>
          <w:trHeight w:val="340"/>
        </w:trPr>
        <w:tc>
          <w:tcPr>
            <w:tcW w:w="9629" w:type="dxa"/>
            <w:gridSpan w:val="5"/>
            <w:shd w:val="clear" w:color="auto" w:fill="FFC000"/>
          </w:tcPr>
          <w:p w14:paraId="5F157F78" w14:textId="77777777" w:rsidR="00D97AC7" w:rsidRPr="006329D1" w:rsidRDefault="00F54022">
            <w:pPr>
              <w:pStyle w:val="TableParagraph"/>
              <w:spacing w:before="11" w:line="159" w:lineRule="exact"/>
              <w:ind w:left="2687" w:right="2679"/>
              <w:rPr>
                <w:b/>
                <w:color w:val="000000" w:themeColor="text1"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AMBITO TARIFFARIO: MERIDIONALE</w:t>
            </w:r>
          </w:p>
          <w:p w14:paraId="56C8053F" w14:textId="77777777" w:rsidR="00D97AC7" w:rsidRPr="00EC34E0" w:rsidRDefault="00F54022">
            <w:pPr>
              <w:pStyle w:val="TableParagraph"/>
              <w:spacing w:line="150" w:lineRule="exact"/>
              <w:ind w:left="2687" w:right="2679"/>
              <w:rPr>
                <w:b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Calabria, Sicilia</w:t>
            </w:r>
          </w:p>
        </w:tc>
      </w:tr>
      <w:tr w:rsidR="00A47FA5" w:rsidRPr="00EC34E0" w14:paraId="2C87254B" w14:textId="77777777">
        <w:trPr>
          <w:trHeight w:val="159"/>
        </w:trPr>
        <w:tc>
          <w:tcPr>
            <w:tcW w:w="1925" w:type="dxa"/>
            <w:tcBorders>
              <w:bottom w:val="single" w:sz="4" w:space="0" w:color="D9D9D9"/>
            </w:tcBorders>
          </w:tcPr>
          <w:p w14:paraId="4A1A4A54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120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6DA26070" w14:textId="495FC0C8" w:rsidR="00A47FA5" w:rsidRPr="00EC34E0" w:rsidRDefault="00725DF4" w:rsidP="00A47FA5">
            <w:pPr>
              <w:pStyle w:val="TableParagraph"/>
              <w:spacing w:line="139" w:lineRule="exact"/>
              <w:ind w:left="250" w:right="240"/>
              <w:rPr>
                <w:sz w:val="13"/>
              </w:rPr>
            </w:pPr>
            <w:r>
              <w:rPr>
                <w:sz w:val="13"/>
              </w:rPr>
              <w:t>172,60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095AA66C" w14:textId="68F5C387" w:rsidR="00A47FA5" w:rsidRPr="00EC34E0" w:rsidRDefault="00725DF4" w:rsidP="00A47FA5">
            <w:pPr>
              <w:pStyle w:val="TableParagraph"/>
              <w:spacing w:line="139" w:lineRule="exact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147,53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75AF28EA" w14:textId="0A0A5EFC" w:rsidR="00A47FA5" w:rsidRPr="00EC34E0" w:rsidRDefault="00725DF4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25,07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14:paraId="5BC1953D" w14:textId="5A5BEEF4" w:rsidR="00A47FA5" w:rsidRPr="00EC34E0" w:rsidRDefault="00725DF4" w:rsidP="00A47FA5">
            <w:pPr>
              <w:pStyle w:val="TableParagraph"/>
              <w:spacing w:line="139" w:lineRule="exact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16,99%</w:t>
            </w:r>
          </w:p>
        </w:tc>
      </w:tr>
      <w:tr w:rsidR="00A47FA5" w:rsidRPr="00EC34E0" w14:paraId="4C041C38" w14:textId="77777777">
        <w:trPr>
          <w:trHeight w:val="158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57AE89CF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480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5DE9A2B0" w14:textId="70F41D32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379,26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71327A1" w14:textId="66CC3AE4" w:rsidR="00A47FA5" w:rsidRPr="00EC34E0" w:rsidRDefault="00725DF4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351,00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4E448B1" w14:textId="4F17F574" w:rsidR="00A47FA5" w:rsidRPr="00EC34E0" w:rsidRDefault="00725DF4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28,96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4C59C26" w14:textId="07193448" w:rsidR="00A47FA5" w:rsidRPr="00EC34E0" w:rsidRDefault="00725DF4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8,25%</w:t>
            </w:r>
          </w:p>
        </w:tc>
      </w:tr>
      <w:tr w:rsidR="00A47FA5" w:rsidRPr="00EC34E0" w14:paraId="7283AEB2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54BB75F2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6A8AA71" w14:textId="1924443D" w:rsidR="00A47FA5" w:rsidRPr="00EC34E0" w:rsidRDefault="00725DF4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513,57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F9F8F9B" w14:textId="32804EA9" w:rsidR="00A47FA5" w:rsidRPr="00EC34E0" w:rsidRDefault="00725DF4" w:rsidP="00A47FA5">
            <w:pPr>
              <w:pStyle w:val="TableParagraph"/>
              <w:spacing w:before="1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481,86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755365B" w14:textId="52DFE57B" w:rsidR="00A47FA5" w:rsidRPr="00EC34E0" w:rsidRDefault="00725DF4" w:rsidP="00A47FA5">
            <w:pPr>
              <w:pStyle w:val="TableParagraph"/>
              <w:spacing w:before="1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31,71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0B12FD14" w14:textId="3F337AED" w:rsidR="00A47FA5" w:rsidRPr="00EC34E0" w:rsidRDefault="00725DF4" w:rsidP="00A47FA5">
            <w:pPr>
              <w:pStyle w:val="TableParagraph"/>
              <w:spacing w:before="1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6,58%</w:t>
            </w:r>
          </w:p>
        </w:tc>
      </w:tr>
      <w:tr w:rsidR="00A47FA5" w:rsidRPr="00EC34E0" w14:paraId="45133C1E" w14:textId="77777777">
        <w:trPr>
          <w:trHeight w:val="157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40D1D8FA" w14:textId="77777777" w:rsidR="00A47FA5" w:rsidRPr="00EC34E0" w:rsidRDefault="00A47FA5" w:rsidP="00A47FA5">
            <w:pPr>
              <w:pStyle w:val="TableParagraph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1.400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D7DC177" w14:textId="2D128415" w:rsidR="00A47FA5" w:rsidRPr="00EC34E0" w:rsidRDefault="00725DF4" w:rsidP="00A47FA5">
            <w:pPr>
              <w:pStyle w:val="TableParagraph"/>
              <w:ind w:left="250" w:right="240"/>
              <w:rPr>
                <w:sz w:val="13"/>
              </w:rPr>
            </w:pPr>
            <w:r>
              <w:rPr>
                <w:sz w:val="13"/>
              </w:rPr>
              <w:t>906,38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6C73D97B" w14:textId="7701DC3E" w:rsidR="00A47FA5" w:rsidRPr="00EC34E0" w:rsidRDefault="00725DF4" w:rsidP="00A47FA5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866,73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36B2910" w14:textId="01D00947" w:rsidR="00A47FA5" w:rsidRPr="00EC34E0" w:rsidRDefault="00725DF4" w:rsidP="00A47FA5">
            <w:pPr>
              <w:pStyle w:val="TableParagraph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39,65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1131B83" w14:textId="2043C06C" w:rsidR="00A47FA5" w:rsidRPr="00EC34E0" w:rsidRDefault="00725DF4" w:rsidP="00A47FA5">
            <w:pPr>
              <w:pStyle w:val="TableParagraph"/>
              <w:ind w:left="800"/>
              <w:jc w:val="left"/>
              <w:rPr>
                <w:sz w:val="13"/>
              </w:rPr>
            </w:pPr>
            <w:r>
              <w:rPr>
                <w:sz w:val="13"/>
              </w:rPr>
              <w:t>4,57</w:t>
            </w:r>
            <w:r w:rsidR="00131B47">
              <w:rPr>
                <w:sz w:val="13"/>
              </w:rPr>
              <w:t>%</w:t>
            </w:r>
          </w:p>
        </w:tc>
      </w:tr>
      <w:tr w:rsidR="00A47FA5" w:rsidRPr="00EC34E0" w14:paraId="15D94F7D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14:paraId="0DF62856" w14:textId="77777777" w:rsidR="00A47FA5" w:rsidRPr="00EC34E0" w:rsidRDefault="00A47FA5" w:rsidP="00A47FA5">
            <w:pPr>
              <w:pStyle w:val="TableParagraph"/>
              <w:spacing w:before="1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2.000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37763220" w14:textId="0B2A2A8D" w:rsidR="00A47FA5" w:rsidRPr="00EC34E0" w:rsidRDefault="00725DF4" w:rsidP="00A47FA5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1241,12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4C6DC905" w14:textId="3F9F0BE6" w:rsidR="00A47FA5" w:rsidRPr="00EC34E0" w:rsidRDefault="00725DF4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1194,67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2AC5A507" w14:textId="320BB7C7" w:rsidR="00A47FA5" w:rsidRPr="00EC34E0" w:rsidRDefault="00725DF4" w:rsidP="00A47FA5">
            <w:pPr>
              <w:pStyle w:val="TableParagraph"/>
              <w:spacing w:before="1"/>
              <w:ind w:right="817"/>
              <w:jc w:val="right"/>
              <w:rPr>
                <w:sz w:val="13"/>
              </w:rPr>
            </w:pPr>
            <w:r>
              <w:rPr>
                <w:sz w:val="13"/>
              </w:rPr>
              <w:t>46,45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14:paraId="7B58B9B5" w14:textId="3EEA3889" w:rsidR="00A47FA5" w:rsidRPr="00EC34E0" w:rsidRDefault="00131B47" w:rsidP="00A47FA5">
            <w:pPr>
              <w:pStyle w:val="TableParagraph"/>
              <w:spacing w:before="1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3,89%</w:t>
            </w:r>
          </w:p>
        </w:tc>
      </w:tr>
      <w:tr w:rsidR="00A47FA5" w:rsidRPr="00EC34E0" w14:paraId="3A3E1EB6" w14:textId="77777777">
        <w:trPr>
          <w:trHeight w:val="159"/>
        </w:trPr>
        <w:tc>
          <w:tcPr>
            <w:tcW w:w="1925" w:type="dxa"/>
            <w:tcBorders>
              <w:top w:val="single" w:sz="4" w:space="0" w:color="D9D9D9"/>
            </w:tcBorders>
          </w:tcPr>
          <w:p w14:paraId="4CCB3644" w14:textId="77777777" w:rsidR="00A47FA5" w:rsidRPr="00EC34E0" w:rsidRDefault="00A47FA5" w:rsidP="00A47FA5">
            <w:pPr>
              <w:pStyle w:val="TableParagraph"/>
              <w:spacing w:line="139" w:lineRule="exact"/>
              <w:ind w:left="792" w:right="784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5.000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2AEDAFF6" w14:textId="6CB48366" w:rsidR="00A47FA5" w:rsidRPr="00EC34E0" w:rsidRDefault="00725DF4" w:rsidP="00FD197B">
            <w:pPr>
              <w:pStyle w:val="TableParagraph"/>
              <w:spacing w:before="1"/>
              <w:ind w:left="250" w:right="240"/>
              <w:rPr>
                <w:sz w:val="13"/>
              </w:rPr>
            </w:pPr>
            <w:r>
              <w:rPr>
                <w:sz w:val="13"/>
              </w:rPr>
              <w:t>2911,32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7B84415D" w14:textId="06DA7B05" w:rsidR="00A47FA5" w:rsidRPr="00EC34E0" w:rsidRDefault="00725DF4" w:rsidP="00FD197B">
            <w:pPr>
              <w:pStyle w:val="TableParagraph"/>
              <w:ind w:right="770"/>
              <w:jc w:val="right"/>
              <w:rPr>
                <w:sz w:val="13"/>
              </w:rPr>
            </w:pPr>
            <w:r>
              <w:rPr>
                <w:sz w:val="13"/>
              </w:rPr>
              <w:t>2830,85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1BCC7430" w14:textId="53E7F916" w:rsidR="00A47FA5" w:rsidRPr="00EC34E0" w:rsidRDefault="00725DF4" w:rsidP="00FD197B">
            <w:pPr>
              <w:pStyle w:val="TableParagraph"/>
              <w:spacing w:line="139" w:lineRule="exact"/>
              <w:ind w:right="836"/>
              <w:jc w:val="right"/>
              <w:rPr>
                <w:sz w:val="13"/>
              </w:rPr>
            </w:pPr>
            <w:r>
              <w:rPr>
                <w:sz w:val="13"/>
              </w:rPr>
              <w:t>80,47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14:paraId="0D922264" w14:textId="43420764" w:rsidR="00A47FA5" w:rsidRPr="00EC34E0" w:rsidRDefault="00131B47" w:rsidP="00A47FA5">
            <w:pPr>
              <w:pStyle w:val="TableParagraph"/>
              <w:spacing w:line="139" w:lineRule="exact"/>
              <w:ind w:left="780"/>
              <w:jc w:val="left"/>
              <w:rPr>
                <w:sz w:val="13"/>
              </w:rPr>
            </w:pPr>
            <w:r>
              <w:rPr>
                <w:sz w:val="13"/>
              </w:rPr>
              <w:t>2,84%</w:t>
            </w:r>
          </w:p>
        </w:tc>
      </w:tr>
    </w:tbl>
    <w:p w14:paraId="7C2CF16C" w14:textId="77777777" w:rsidR="00D97AC7" w:rsidRPr="00EC34E0" w:rsidRDefault="00F54022">
      <w:pPr>
        <w:spacing w:before="120" w:line="159" w:lineRule="exact"/>
        <w:ind w:left="114"/>
        <w:rPr>
          <w:sz w:val="13"/>
          <w:lang w:val="it-IT"/>
        </w:rPr>
      </w:pPr>
      <w:r w:rsidRPr="00EC34E0">
        <w:rPr>
          <w:sz w:val="13"/>
          <w:lang w:val="it-IT"/>
        </w:rPr>
        <w:t>I valori indicati in tabella sono calcolati per un livello dei coefficienti P e C pari a: P=0,03852 GJ/Smc e C=1</w:t>
      </w:r>
    </w:p>
    <w:p w14:paraId="6336BD1C" w14:textId="77777777" w:rsidR="00D97AC7" w:rsidRPr="00EC34E0" w:rsidRDefault="00F54022">
      <w:pPr>
        <w:ind w:left="113"/>
        <w:rPr>
          <w:sz w:val="13"/>
          <w:lang w:val="it-IT"/>
        </w:rPr>
      </w:pPr>
      <w:r w:rsidRPr="00EC34E0">
        <w:rPr>
          <w:sz w:val="13"/>
          <w:lang w:val="it-IT"/>
        </w:rPr>
        <w:t>I valori indicati in tabella sono calcolati alla data dell'offerta e possono subire variazioni, nel periodo di validità dell'offerta, a seguito di provvedimenti dell'Autorità di Regolazione per Energia Reti e Ambiente (ARERA).</w:t>
      </w:r>
    </w:p>
    <w:p w14:paraId="4601C532" w14:textId="77777777" w:rsidR="00D97AC7" w:rsidRPr="006329D1" w:rsidRDefault="00D97AC7">
      <w:pPr>
        <w:pStyle w:val="Corpotesto"/>
        <w:spacing w:before="10"/>
        <w:rPr>
          <w:color w:val="000000" w:themeColor="text1"/>
          <w:sz w:val="9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6329D1" w:rsidRPr="006329D1" w14:paraId="37753B9D" w14:textId="77777777" w:rsidTr="00E75BF2">
        <w:trPr>
          <w:trHeight w:val="170"/>
        </w:trPr>
        <w:tc>
          <w:tcPr>
            <w:tcW w:w="9628" w:type="dxa"/>
            <w:gridSpan w:val="2"/>
            <w:shd w:val="clear" w:color="auto" w:fill="FFC000"/>
          </w:tcPr>
          <w:p w14:paraId="4CF6E9D4" w14:textId="415F40FC" w:rsidR="00D97AC7" w:rsidRPr="006329D1" w:rsidRDefault="00FF4EB3">
            <w:pPr>
              <w:pStyle w:val="TableParagraph"/>
              <w:spacing w:before="5" w:line="144" w:lineRule="exact"/>
              <w:ind w:left="69"/>
              <w:jc w:val="left"/>
              <w:rPr>
                <w:b/>
                <w:color w:val="000000" w:themeColor="text1"/>
                <w:sz w:val="13"/>
              </w:rPr>
            </w:pPr>
            <w:r w:rsidRPr="006329D1">
              <w:rPr>
                <w:b/>
                <w:color w:val="000000" w:themeColor="text1"/>
                <w:sz w:val="13"/>
              </w:rPr>
              <w:t>Altri Oneri/Servizi Accessori</w:t>
            </w:r>
          </w:p>
        </w:tc>
      </w:tr>
      <w:tr w:rsidR="00D97AC7" w:rsidRPr="00EC34E0" w14:paraId="4F313093" w14:textId="77777777" w:rsidTr="00FF4EB3">
        <w:trPr>
          <w:trHeight w:val="170"/>
        </w:trPr>
        <w:tc>
          <w:tcPr>
            <w:tcW w:w="4814" w:type="dxa"/>
            <w:shd w:val="clear" w:color="auto" w:fill="auto"/>
          </w:tcPr>
          <w:p w14:paraId="277CC875" w14:textId="77777777" w:rsidR="00D97AC7" w:rsidRPr="00EC34E0" w:rsidRDefault="00F54022">
            <w:pPr>
              <w:pStyle w:val="TableParagraph"/>
              <w:spacing w:before="5" w:line="144" w:lineRule="exact"/>
              <w:ind w:left="69"/>
              <w:jc w:val="left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Descrizione dell'onere/servizio</w:t>
            </w:r>
          </w:p>
        </w:tc>
        <w:tc>
          <w:tcPr>
            <w:tcW w:w="4814" w:type="dxa"/>
            <w:shd w:val="clear" w:color="auto" w:fill="auto"/>
          </w:tcPr>
          <w:p w14:paraId="792302D9" w14:textId="77777777" w:rsidR="00D97AC7" w:rsidRPr="00EC34E0" w:rsidRDefault="00F54022">
            <w:pPr>
              <w:pStyle w:val="TableParagraph"/>
              <w:spacing w:before="5" w:line="144" w:lineRule="exact"/>
              <w:ind w:left="69"/>
              <w:jc w:val="left"/>
              <w:rPr>
                <w:b/>
                <w:sz w:val="13"/>
              </w:rPr>
            </w:pPr>
            <w:r w:rsidRPr="00EC34E0">
              <w:rPr>
                <w:b/>
                <w:sz w:val="13"/>
              </w:rPr>
              <w:t>Corrispettivo previsto</w:t>
            </w:r>
          </w:p>
        </w:tc>
      </w:tr>
      <w:tr w:rsidR="00D97AC7" w:rsidRPr="00EC34E0" w14:paraId="1BD1DB6D" w14:textId="77777777">
        <w:trPr>
          <w:trHeight w:val="170"/>
        </w:trPr>
        <w:tc>
          <w:tcPr>
            <w:tcW w:w="4814" w:type="dxa"/>
          </w:tcPr>
          <w:p w14:paraId="2D21470D" w14:textId="77777777" w:rsidR="00D97AC7" w:rsidRPr="00EC34E0" w:rsidRDefault="00D97AC7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14" w:type="dxa"/>
          </w:tcPr>
          <w:p w14:paraId="70AF9AC8" w14:textId="77777777" w:rsidR="00D97AC7" w:rsidRPr="00EC34E0" w:rsidRDefault="00F54022">
            <w:pPr>
              <w:pStyle w:val="TableParagraph"/>
              <w:spacing w:before="5" w:line="144" w:lineRule="exact"/>
              <w:ind w:left="69"/>
              <w:jc w:val="left"/>
              <w:rPr>
                <w:i/>
                <w:sz w:val="13"/>
              </w:rPr>
            </w:pPr>
            <w:r w:rsidRPr="00EC34E0">
              <w:rPr>
                <w:i/>
                <w:sz w:val="13"/>
              </w:rPr>
              <w:t>€/cliente/anno</w:t>
            </w:r>
          </w:p>
        </w:tc>
      </w:tr>
      <w:tr w:rsidR="00D97AC7" w:rsidRPr="00EC34E0" w14:paraId="0AF49205" w14:textId="77777777">
        <w:trPr>
          <w:trHeight w:val="170"/>
        </w:trPr>
        <w:tc>
          <w:tcPr>
            <w:tcW w:w="4814" w:type="dxa"/>
          </w:tcPr>
          <w:p w14:paraId="5CDBA64F" w14:textId="77777777" w:rsidR="00D97AC7" w:rsidRPr="00EC34E0" w:rsidRDefault="00D97AC7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14" w:type="dxa"/>
          </w:tcPr>
          <w:p w14:paraId="71880A00" w14:textId="77777777" w:rsidR="00D97AC7" w:rsidRPr="00EC34E0" w:rsidRDefault="00F54022">
            <w:pPr>
              <w:pStyle w:val="TableParagraph"/>
              <w:spacing w:before="5" w:line="144" w:lineRule="exact"/>
              <w:ind w:left="69"/>
              <w:jc w:val="left"/>
              <w:rPr>
                <w:i/>
                <w:sz w:val="13"/>
              </w:rPr>
            </w:pPr>
            <w:r w:rsidRPr="00EC34E0">
              <w:rPr>
                <w:i/>
                <w:sz w:val="13"/>
              </w:rPr>
              <w:t>€/Smc</w:t>
            </w:r>
          </w:p>
        </w:tc>
      </w:tr>
      <w:tr w:rsidR="00D97AC7" w:rsidRPr="00EC34E0" w14:paraId="090DD331" w14:textId="77777777" w:rsidTr="00E75BF2">
        <w:trPr>
          <w:trHeight w:val="170"/>
        </w:trPr>
        <w:tc>
          <w:tcPr>
            <w:tcW w:w="9628" w:type="dxa"/>
            <w:gridSpan w:val="2"/>
            <w:shd w:val="clear" w:color="auto" w:fill="FFC000"/>
          </w:tcPr>
          <w:p w14:paraId="63929292" w14:textId="77777777" w:rsidR="00D97AC7" w:rsidRPr="00EC34E0" w:rsidRDefault="00F54022" w:rsidP="00FD197B">
            <w:pPr>
              <w:pStyle w:val="TableParagraph"/>
              <w:spacing w:before="5" w:line="144" w:lineRule="exact"/>
              <w:ind w:left="69"/>
              <w:jc w:val="left"/>
              <w:rPr>
                <w:b/>
                <w:sz w:val="13"/>
              </w:rPr>
            </w:pPr>
            <w:r w:rsidRPr="006329D1">
              <w:rPr>
                <w:b/>
                <w:color w:val="000000" w:themeColor="text1"/>
                <w:sz w:val="13"/>
              </w:rPr>
              <w:t xml:space="preserve">Modalità </w:t>
            </w:r>
            <w:r w:rsidRPr="006329D1">
              <w:rPr>
                <w:b/>
                <w:color w:val="000000" w:themeColor="text1"/>
                <w:sz w:val="13"/>
                <w:lang w:val="it-IT"/>
              </w:rPr>
              <w:t>di</w:t>
            </w:r>
            <w:r w:rsidRPr="006329D1">
              <w:rPr>
                <w:b/>
                <w:color w:val="000000" w:themeColor="text1"/>
                <w:sz w:val="13"/>
              </w:rPr>
              <w:t xml:space="preserve"> indicizzazione/Variazioni</w:t>
            </w:r>
          </w:p>
        </w:tc>
      </w:tr>
      <w:tr w:rsidR="00D97AC7" w:rsidRPr="005C27AA" w14:paraId="2B663FA7" w14:textId="77777777">
        <w:trPr>
          <w:trHeight w:val="396"/>
        </w:trPr>
        <w:tc>
          <w:tcPr>
            <w:tcW w:w="9628" w:type="dxa"/>
            <w:gridSpan w:val="2"/>
          </w:tcPr>
          <w:p w14:paraId="726BC4B5" w14:textId="4914B507" w:rsidR="00D97AC7" w:rsidRPr="00EC34E0" w:rsidRDefault="00D13C3D" w:rsidP="00D13C3D">
            <w:pPr>
              <w:pStyle w:val="TableParagraph"/>
              <w:spacing w:before="39" w:line="240" w:lineRule="auto"/>
              <w:ind w:left="69" w:right="100"/>
              <w:jc w:val="both"/>
              <w:rPr>
                <w:sz w:val="13"/>
                <w:lang w:val="it-IT"/>
              </w:rPr>
            </w:pPr>
            <w:r w:rsidRPr="00EC34E0">
              <w:rPr>
                <w:position w:val="1"/>
                <w:sz w:val="13"/>
                <w:lang w:val="it-IT"/>
              </w:rPr>
              <w:t xml:space="preserve">Corrispettivo </w:t>
            </w:r>
            <w:r w:rsidR="00F54022" w:rsidRPr="00EC34E0">
              <w:rPr>
                <w:position w:val="1"/>
                <w:sz w:val="13"/>
                <w:lang w:val="it-IT"/>
              </w:rPr>
              <w:t>per la materia prima gas variabile trimestralmente secondo la formula: P_ING</w:t>
            </w:r>
            <w:r w:rsidR="00F54022" w:rsidRPr="00EC34E0">
              <w:rPr>
                <w:sz w:val="8"/>
                <w:lang w:val="it-IT"/>
              </w:rPr>
              <w:t xml:space="preserve">T </w:t>
            </w:r>
            <w:r w:rsidR="00F54022" w:rsidRPr="00EC34E0">
              <w:rPr>
                <w:position w:val="1"/>
                <w:sz w:val="13"/>
                <w:lang w:val="it-IT"/>
              </w:rPr>
              <w:t xml:space="preserve">+ </w:t>
            </w:r>
            <w:r w:rsidR="00DF3A3A">
              <w:rPr>
                <w:position w:val="1"/>
                <w:sz w:val="13"/>
                <w:lang w:val="it-IT"/>
              </w:rPr>
              <w:t>0,16</w:t>
            </w:r>
            <w:r w:rsidR="00F54022" w:rsidRPr="00EC34E0">
              <w:rPr>
                <w:position w:val="1"/>
                <w:sz w:val="13"/>
                <w:lang w:val="it-IT"/>
              </w:rPr>
              <w:t xml:space="preserve"> €/Smc come descritto nell’allegato economico. </w:t>
            </w:r>
            <w:r w:rsidR="00F54022" w:rsidRPr="00EC34E0">
              <w:rPr>
                <w:sz w:val="13"/>
                <w:lang w:val="it-IT"/>
              </w:rPr>
              <w:t xml:space="preserve">Gli importi annui stimati per il servizio di Tutela sono quelli comunicati dall’ARERA </w:t>
            </w:r>
          </w:p>
        </w:tc>
      </w:tr>
      <w:tr w:rsidR="00D97AC7" w:rsidRPr="005C27AA" w14:paraId="256940DF" w14:textId="77777777" w:rsidTr="00E75BF2">
        <w:trPr>
          <w:trHeight w:val="170"/>
        </w:trPr>
        <w:tc>
          <w:tcPr>
            <w:tcW w:w="9628" w:type="dxa"/>
            <w:gridSpan w:val="2"/>
            <w:shd w:val="clear" w:color="auto" w:fill="FFC000"/>
          </w:tcPr>
          <w:p w14:paraId="0CA4B2BA" w14:textId="77777777" w:rsidR="00D97AC7" w:rsidRPr="006329D1" w:rsidRDefault="00F54022">
            <w:pPr>
              <w:pStyle w:val="TableParagraph"/>
              <w:spacing w:before="5" w:line="144" w:lineRule="exact"/>
              <w:ind w:left="69"/>
              <w:jc w:val="left"/>
              <w:rPr>
                <w:b/>
                <w:color w:val="000000" w:themeColor="text1"/>
                <w:sz w:val="13"/>
                <w:lang w:val="it-IT"/>
              </w:rPr>
            </w:pPr>
            <w:r w:rsidRPr="006329D1">
              <w:rPr>
                <w:b/>
                <w:color w:val="000000" w:themeColor="text1"/>
                <w:sz w:val="13"/>
                <w:lang w:val="it-IT"/>
              </w:rPr>
              <w:t>Descrizione dello sconto e/o del bonus</w:t>
            </w:r>
          </w:p>
        </w:tc>
      </w:tr>
      <w:tr w:rsidR="00D97AC7" w:rsidRPr="005C27AA" w14:paraId="27826FB9" w14:textId="77777777">
        <w:trPr>
          <w:trHeight w:val="170"/>
        </w:trPr>
        <w:tc>
          <w:tcPr>
            <w:tcW w:w="9628" w:type="dxa"/>
            <w:gridSpan w:val="2"/>
          </w:tcPr>
          <w:p w14:paraId="51EA606F" w14:textId="77777777" w:rsidR="00D97AC7" w:rsidRPr="00EC34E0" w:rsidRDefault="00D97AC7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  <w:lang w:val="it-IT"/>
              </w:rPr>
            </w:pPr>
          </w:p>
        </w:tc>
      </w:tr>
      <w:tr w:rsidR="00D97AC7" w:rsidRPr="00EC34E0" w14:paraId="1C59E151" w14:textId="77777777" w:rsidTr="00E75BF2">
        <w:trPr>
          <w:trHeight w:val="170"/>
        </w:trPr>
        <w:tc>
          <w:tcPr>
            <w:tcW w:w="9628" w:type="dxa"/>
            <w:gridSpan w:val="2"/>
            <w:shd w:val="clear" w:color="auto" w:fill="FFC000"/>
          </w:tcPr>
          <w:p w14:paraId="5204C72D" w14:textId="77777777" w:rsidR="00D97AC7" w:rsidRPr="00EC34E0" w:rsidRDefault="00F54022">
            <w:pPr>
              <w:pStyle w:val="TableParagraph"/>
              <w:spacing w:before="5" w:line="144" w:lineRule="exact"/>
              <w:ind w:left="69"/>
              <w:jc w:val="left"/>
              <w:rPr>
                <w:b/>
                <w:sz w:val="13"/>
              </w:rPr>
            </w:pPr>
            <w:r w:rsidRPr="006329D1">
              <w:rPr>
                <w:b/>
                <w:color w:val="000000" w:themeColor="text1"/>
                <w:sz w:val="13"/>
              </w:rPr>
              <w:t>Altri dettagli sull'Offerta</w:t>
            </w:r>
          </w:p>
        </w:tc>
      </w:tr>
      <w:tr w:rsidR="00D97AC7" w:rsidRPr="00EC34E0" w14:paraId="2112064C" w14:textId="77777777">
        <w:trPr>
          <w:trHeight w:val="170"/>
        </w:trPr>
        <w:tc>
          <w:tcPr>
            <w:tcW w:w="9628" w:type="dxa"/>
            <w:gridSpan w:val="2"/>
          </w:tcPr>
          <w:p w14:paraId="3F259D58" w14:textId="77777777" w:rsidR="00D97AC7" w:rsidRPr="00EC34E0" w:rsidRDefault="00D97AC7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4B885678" w14:textId="77777777" w:rsidR="00D97AC7" w:rsidRPr="00EC34E0" w:rsidRDefault="00D97AC7">
      <w:pPr>
        <w:pStyle w:val="Corpotesto"/>
        <w:rPr>
          <w:sz w:val="12"/>
        </w:rPr>
      </w:pPr>
    </w:p>
    <w:p w14:paraId="486A10A9" w14:textId="77777777" w:rsidR="00D97AC7" w:rsidRPr="00F928E3" w:rsidRDefault="00F54022">
      <w:pPr>
        <w:spacing w:before="93"/>
        <w:ind w:left="971" w:right="967"/>
        <w:jc w:val="center"/>
        <w:rPr>
          <w:b/>
          <w:sz w:val="14"/>
          <w:lang w:val="it-IT"/>
        </w:rPr>
      </w:pPr>
      <w:r w:rsidRPr="00EC34E0">
        <w:rPr>
          <w:b/>
          <w:sz w:val="14"/>
          <w:lang w:val="it-IT"/>
        </w:rPr>
        <w:t>Per una stima della spesa annua personalizzata sulla base del tuo consumo effettivo è possibile utilizz</w:t>
      </w:r>
      <w:r w:rsidRPr="00F928E3">
        <w:rPr>
          <w:b/>
          <w:sz w:val="14"/>
          <w:lang w:val="it-IT"/>
        </w:rPr>
        <w:t>are il “Portale Offerte Luce e Gas”.</w:t>
      </w:r>
    </w:p>
    <w:sectPr w:rsidR="00D97AC7" w:rsidRPr="00F928E3">
      <w:pgSz w:w="11910" w:h="16840"/>
      <w:pgMar w:top="1880" w:right="1020" w:bottom="280" w:left="102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B32B" w14:textId="77777777" w:rsidR="00476A24" w:rsidRDefault="00476A24">
      <w:r>
        <w:separator/>
      </w:r>
    </w:p>
  </w:endnote>
  <w:endnote w:type="continuationSeparator" w:id="0">
    <w:p w14:paraId="1CF74C9C" w14:textId="77777777" w:rsidR="00476A24" w:rsidRDefault="004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W DIN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F7A9" w14:textId="77777777" w:rsidR="00EF4A85" w:rsidRDefault="00EF4A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D44B" w14:textId="77777777" w:rsidR="00EF4A85" w:rsidRDefault="00EF4A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C346" w14:textId="77777777" w:rsidR="00EF4A85" w:rsidRDefault="00EF4A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CB45" w14:textId="77777777" w:rsidR="00476A24" w:rsidRDefault="00476A24">
      <w:r>
        <w:separator/>
      </w:r>
    </w:p>
  </w:footnote>
  <w:footnote w:type="continuationSeparator" w:id="0">
    <w:p w14:paraId="25D60CA6" w14:textId="77777777" w:rsidR="00476A24" w:rsidRDefault="004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C3C3" w14:textId="77777777" w:rsidR="00EF4A85" w:rsidRDefault="00EF4A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5520" w:type="dxa"/>
      <w:tblLook w:val="04A0" w:firstRow="1" w:lastRow="0" w:firstColumn="1" w:lastColumn="0" w:noHBand="0" w:noVBand="1"/>
    </w:tblPr>
    <w:tblGrid>
      <w:gridCol w:w="1825"/>
      <w:gridCol w:w="2299"/>
    </w:tblGrid>
    <w:tr w:rsidR="00EF4A85" w:rsidRPr="00874712" w14:paraId="62813551" w14:textId="77777777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single" w:sz="8" w:space="0" w:color="FFC000"/>
            <w:right w:val="nil"/>
          </w:tcBorders>
          <w:shd w:val="clear" w:color="auto" w:fill="auto"/>
          <w:vAlign w:val="center"/>
        </w:tcPr>
        <w:p w14:paraId="66B24CE1" w14:textId="704D2D9B" w:rsidR="00E75BF2" w:rsidRPr="00874712" w:rsidRDefault="00E75BF2" w:rsidP="00E75BF2">
          <w:pPr>
            <w:spacing w:line="232" w:lineRule="auto"/>
            <w:ind w:left="20" w:right="-1"/>
            <w:rPr>
              <w:rFonts w:ascii="URW DIN" w:hAnsi="URW DIN" w:cstheme="minorHAnsi"/>
              <w:b/>
              <w:color w:val="F79646" w:themeColor="accent6"/>
              <w:sz w:val="16"/>
              <w:szCs w:val="16"/>
            </w:rPr>
          </w:pPr>
          <w:r w:rsidRPr="00874712">
            <w:rPr>
              <w:rFonts w:ascii="URW DIN" w:hAnsi="URW DIN" w:cstheme="minorHAnsi"/>
              <w:b/>
              <w:color w:val="FFC000"/>
              <w:sz w:val="16"/>
              <w:szCs w:val="16"/>
            </w:rPr>
            <w:t>AURICA S.R.L</w:t>
          </w:r>
          <w:r>
            <w:rPr>
              <w:rFonts w:ascii="URW DIN" w:hAnsi="URW DIN" w:cstheme="minorHAnsi"/>
              <w:b/>
              <w:color w:val="FFC000"/>
              <w:sz w:val="16"/>
              <w:szCs w:val="16"/>
            </w:rPr>
            <w:t>.</w:t>
          </w:r>
        </w:p>
      </w:tc>
      <w:tc>
        <w:tcPr>
          <w:tcW w:w="2299" w:type="dxa"/>
          <w:tcBorders>
            <w:top w:val="nil"/>
            <w:left w:val="nil"/>
            <w:bottom w:val="single" w:sz="8" w:space="0" w:color="FFC000"/>
            <w:right w:val="nil"/>
          </w:tcBorders>
          <w:shd w:val="clear" w:color="auto" w:fill="auto"/>
          <w:vAlign w:val="center"/>
        </w:tcPr>
        <w:p w14:paraId="613C5477" w14:textId="77777777" w:rsidR="00E75BF2" w:rsidRPr="00874712" w:rsidRDefault="00E75BF2" w:rsidP="00E75BF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</w:p>
      </w:tc>
    </w:tr>
    <w:tr w:rsidR="00EF4A85" w:rsidRPr="00874712" w14:paraId="0560B10A" w14:textId="77777777" w:rsidTr="004B185F">
      <w:trPr>
        <w:trHeight w:val="227"/>
      </w:trPr>
      <w:tc>
        <w:tcPr>
          <w:tcW w:w="1825" w:type="dxa"/>
          <w:tcBorders>
            <w:top w:val="single" w:sz="8" w:space="0" w:color="FFC000"/>
            <w:left w:val="nil"/>
            <w:bottom w:val="nil"/>
            <w:right w:val="nil"/>
          </w:tcBorders>
          <w:vAlign w:val="center"/>
        </w:tcPr>
        <w:p w14:paraId="11E74756" w14:textId="77777777" w:rsidR="00E75BF2" w:rsidRPr="00874712" w:rsidRDefault="00E75BF2" w:rsidP="00E75BF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 D’</w:t>
          </w:r>
          <w:r w:rsidRPr="00097D7D">
            <w:rPr>
              <w:rFonts w:ascii="URW DIN" w:hAnsi="URW DIN"/>
              <w:sz w:val="16"/>
              <w:szCs w:val="16"/>
            </w:rPr>
            <w:t>A</w:t>
          </w: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viano 2</w:t>
          </w:r>
        </w:p>
      </w:tc>
      <w:tc>
        <w:tcPr>
          <w:tcW w:w="2299" w:type="dxa"/>
          <w:tcBorders>
            <w:top w:val="single" w:sz="8" w:space="0" w:color="FFC000"/>
            <w:left w:val="nil"/>
            <w:bottom w:val="nil"/>
            <w:right w:val="nil"/>
          </w:tcBorders>
          <w:vAlign w:val="center"/>
        </w:tcPr>
        <w:p w14:paraId="70A858B9" w14:textId="77777777" w:rsidR="00E75BF2" w:rsidRPr="00874712" w:rsidRDefault="00E75BF2" w:rsidP="00E75BF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r>
            <w:rPr>
              <w:rFonts w:ascii="URW DIN" w:hAnsi="URW DIN"/>
              <w:bCs/>
              <w:sz w:val="16"/>
              <w:szCs w:val="16"/>
            </w:rPr>
            <w:t>Tel:</w:t>
          </w:r>
          <w:r w:rsidRPr="00874712">
            <w:rPr>
              <w:rFonts w:ascii="URW DIN" w:hAnsi="URW DIN"/>
              <w:bCs/>
              <w:sz w:val="16"/>
              <w:szCs w:val="16"/>
            </w:rPr>
            <w:t xml:space="preserve"> </w:t>
          </w:r>
          <w:r w:rsidRPr="00BE335C">
            <w:rPr>
              <w:rFonts w:ascii="URW DIN" w:hAnsi="URW DIN"/>
              <w:bCs/>
              <w:sz w:val="16"/>
              <w:szCs w:val="16"/>
            </w:rPr>
            <w:t>02.36512030</w:t>
          </w:r>
        </w:p>
      </w:tc>
    </w:tr>
    <w:tr w:rsidR="00EF4A85" w:rsidRPr="00CB57CD" w14:paraId="6D44FD6A" w14:textId="77777777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747B9C" w14:textId="77777777" w:rsidR="00E75BF2" w:rsidRPr="00CB57CD" w:rsidRDefault="00E75BF2" w:rsidP="00E75BF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bookmarkStart w:id="0" w:name="_GoBack"/>
          <w:r w:rsidRPr="00CB57CD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20131 Milano (MI)</w:t>
          </w:r>
        </w:p>
      </w:tc>
      <w:tc>
        <w:tcPr>
          <w:tcW w:w="22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B70B9B" w14:textId="77777777" w:rsidR="00E75BF2" w:rsidRPr="00CB57CD" w:rsidRDefault="00476A24" w:rsidP="00E75BF2">
          <w:pPr>
            <w:spacing w:before="24"/>
            <w:ind w:left="20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hyperlink r:id="rId1" w:history="1">
            <w:r w:rsidR="00E75BF2" w:rsidRPr="00CB57CD">
              <w:rPr>
                <w:rStyle w:val="Collegamentoipertestuale"/>
                <w:rFonts w:ascii="URW DIN" w:hAnsi="URW DIN"/>
                <w:bCs/>
                <w:sz w:val="16"/>
                <w:szCs w:val="16"/>
              </w:rPr>
              <w:t>contratti@auricaenergia.com</w:t>
            </w:r>
          </w:hyperlink>
        </w:p>
      </w:tc>
    </w:tr>
    <w:bookmarkEnd w:id="0"/>
    <w:tr w:rsidR="00EF4A85" w:rsidRPr="004E1CF5" w14:paraId="435B708A" w14:textId="77777777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BACFFC" w14:textId="77777777" w:rsidR="00E75BF2" w:rsidRPr="00874712" w:rsidRDefault="00E75BF2" w:rsidP="00E75BF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4E1CF5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Fax: 0374</w:t>
          </w:r>
          <w:r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.</w:t>
          </w:r>
          <w:r w:rsidRPr="004E1CF5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341838</w:t>
          </w:r>
        </w:p>
      </w:tc>
      <w:tc>
        <w:tcPr>
          <w:tcW w:w="22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C9AF6B" w14:textId="77777777" w:rsidR="00E75BF2" w:rsidRPr="004E1CF5" w:rsidRDefault="00476A24" w:rsidP="00E75BF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hyperlink r:id="rId2" w:history="1">
            <w:r w:rsidR="00E75BF2" w:rsidRPr="004E1CF5">
              <w:rPr>
                <w:rStyle w:val="Collegamentoipertestuale"/>
                <w:rFonts w:ascii="URW DIN" w:hAnsi="URW DIN" w:cstheme="minorHAnsi"/>
                <w:bCs/>
                <w:color w:val="000000" w:themeColor="text1"/>
                <w:sz w:val="16"/>
                <w:szCs w:val="16"/>
              </w:rPr>
              <w:t>www.auricaenergia.com</w:t>
            </w:r>
          </w:hyperlink>
        </w:p>
      </w:tc>
    </w:tr>
  </w:tbl>
  <w:p w14:paraId="15C988BA" w14:textId="5BDB98D4" w:rsidR="0002377E" w:rsidRDefault="00EF4A85">
    <w:pPr>
      <w:pStyle w:val="Corpotesto"/>
      <w:spacing w:line="14" w:lineRule="auto"/>
      <w:rPr>
        <w:sz w:val="20"/>
      </w:rPr>
    </w:pPr>
    <w:r>
      <w:rPr>
        <w:rFonts w:ascii="URW DIN" w:hAnsi="URW DIN" w:cstheme="minorHAnsi"/>
        <w:b/>
        <w:noProof/>
        <w:color w:val="FFC000"/>
        <w:sz w:val="16"/>
        <w:szCs w:val="16"/>
      </w:rPr>
      <w:drawing>
        <wp:anchor distT="0" distB="0" distL="114300" distR="114300" simplePos="0" relativeHeight="503294664" behindDoc="0" locked="0" layoutInCell="1" allowOverlap="1" wp14:anchorId="58B7171D" wp14:editId="551F6F1E">
          <wp:simplePos x="0" y="0"/>
          <wp:positionH relativeFrom="margin">
            <wp:posOffset>213360</wp:posOffset>
          </wp:positionH>
          <wp:positionV relativeFrom="margin">
            <wp:posOffset>-972820</wp:posOffset>
          </wp:positionV>
          <wp:extent cx="1684020" cy="81470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ic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77E">
      <w:rPr>
        <w:noProof/>
      </w:rPr>
      <mc:AlternateContent>
        <mc:Choice Requires="wps">
          <w:drawing>
            <wp:anchor distT="0" distB="0" distL="114300" distR="114300" simplePos="0" relativeHeight="503293640" behindDoc="1" locked="0" layoutInCell="1" allowOverlap="1" wp14:anchorId="7246FFCE" wp14:editId="766487E0">
              <wp:simplePos x="0" y="0"/>
              <wp:positionH relativeFrom="page">
                <wp:posOffset>5901055</wp:posOffset>
              </wp:positionH>
              <wp:positionV relativeFrom="page">
                <wp:posOffset>511175</wp:posOffset>
              </wp:positionV>
              <wp:extent cx="1144270" cy="40005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427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Ind w:w="552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88"/>
                            <w:gridCol w:w="2151"/>
                          </w:tblGrid>
                          <w:tr w:rsidR="00E75BF2" w:rsidRPr="00874712" w14:paraId="62368772" w14:textId="77777777" w:rsidTr="004B185F">
                            <w:trPr>
                              <w:trHeight w:val="227"/>
                            </w:trPr>
                            <w:tc>
                              <w:tcPr>
                                <w:tcW w:w="1825" w:type="dxa"/>
                                <w:tcBorders>
                                  <w:top w:val="nil"/>
                                  <w:left w:val="nil"/>
                                  <w:bottom w:val="single" w:sz="8" w:space="0" w:color="FFC000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130127A" w14:textId="77777777" w:rsidR="00E75BF2" w:rsidRPr="00874712" w:rsidRDefault="00E75BF2" w:rsidP="00E75BF2">
                                <w:pPr>
                                  <w:spacing w:line="232" w:lineRule="auto"/>
                                  <w:ind w:left="20" w:right="-1"/>
                                  <w:rPr>
                                    <w:rFonts w:ascii="URW DIN" w:hAnsi="URW DIN" w:cstheme="minorHAnsi"/>
                                    <w:b/>
                                    <w:color w:val="F79646" w:themeColor="accent6"/>
                                    <w:sz w:val="16"/>
                                    <w:szCs w:val="16"/>
                                  </w:rPr>
                                </w:pPr>
                                <w:bookmarkStart w:id="1" w:name="_Hlk12632797"/>
                                <w:r w:rsidRPr="00874712">
                                  <w:rPr>
                                    <w:rFonts w:ascii="URW DIN" w:hAnsi="URW DIN" w:cstheme="minorHAnsi"/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>AURICA S.R.L</w:t>
                                </w:r>
                                <w:r>
                                  <w:rPr>
                                    <w:rFonts w:ascii="URW DIN" w:hAnsi="URW DIN" w:cstheme="minorHAnsi"/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bookmarkEnd w:id="1"/>
                              </w:p>
                            </w:tc>
                            <w:tc>
                              <w:tcPr>
                                <w:tcW w:w="2299" w:type="dxa"/>
                                <w:tcBorders>
                                  <w:top w:val="nil"/>
                                  <w:left w:val="nil"/>
                                  <w:bottom w:val="single" w:sz="8" w:space="0" w:color="FFC000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C41C52F" w14:textId="77777777" w:rsidR="00E75BF2" w:rsidRPr="00874712" w:rsidRDefault="00E75BF2" w:rsidP="00E75BF2">
                                <w:pPr>
                                  <w:pStyle w:val="Intestazione"/>
                                  <w:rPr>
                                    <w:rFonts w:ascii="URW DIN" w:hAnsi="URW DIN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75BF2" w:rsidRPr="00874712" w14:paraId="78FBA89D" w14:textId="77777777" w:rsidTr="004B185F">
                            <w:trPr>
                              <w:trHeight w:val="227"/>
                            </w:trPr>
                            <w:tc>
                              <w:tcPr>
                                <w:tcW w:w="1825" w:type="dxa"/>
                                <w:tcBorders>
                                  <w:top w:val="single" w:sz="8" w:space="0" w:color="FFC000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0F7056A" w14:textId="77777777" w:rsidR="00E75BF2" w:rsidRPr="00874712" w:rsidRDefault="00E75BF2" w:rsidP="00E75BF2">
                                <w:pPr>
                                  <w:spacing w:line="232" w:lineRule="auto"/>
                                  <w:ind w:left="20" w:right="-1"/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874712"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D’</w:t>
                                </w:r>
                                <w:r w:rsidRPr="00097D7D">
                                  <w:rPr>
                                    <w:rFonts w:ascii="URW DIN" w:hAnsi="URW DIN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874712"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viano 2</w:t>
                                </w:r>
                              </w:p>
                            </w:tc>
                            <w:tc>
                              <w:tcPr>
                                <w:tcW w:w="2299" w:type="dxa"/>
                                <w:tcBorders>
                                  <w:top w:val="single" w:sz="8" w:space="0" w:color="FFC000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7F97AE03" w14:textId="77777777" w:rsidR="00E75BF2" w:rsidRPr="00874712" w:rsidRDefault="00E75BF2" w:rsidP="00E75BF2">
                                <w:pPr>
                                  <w:pStyle w:val="Intestazione"/>
                                  <w:rPr>
                                    <w:rFonts w:ascii="URW DIN" w:hAnsi="URW DIN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URW DIN" w:hAnsi="URW DIN"/>
                                    <w:bCs/>
                                    <w:sz w:val="16"/>
                                    <w:szCs w:val="16"/>
                                  </w:rPr>
                                  <w:t>Tel:</w:t>
                                </w:r>
                                <w:r w:rsidRPr="00874712">
                                  <w:rPr>
                                    <w:rFonts w:ascii="URW DIN" w:hAnsi="URW DIN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E335C">
                                  <w:rPr>
                                    <w:rFonts w:ascii="URW DIN" w:hAnsi="URW DIN"/>
                                    <w:bCs/>
                                    <w:sz w:val="16"/>
                                    <w:szCs w:val="16"/>
                                  </w:rPr>
                                  <w:t>02.36512030</w:t>
                                </w:r>
                              </w:p>
                            </w:tc>
                          </w:tr>
                          <w:tr w:rsidR="00E75BF2" w:rsidRPr="00CB57CD" w14:paraId="1B0C03E5" w14:textId="77777777" w:rsidTr="004B185F">
                            <w:trPr>
                              <w:trHeight w:val="227"/>
                            </w:trPr>
                            <w:tc>
                              <w:tcPr>
                                <w:tcW w:w="182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980953B" w14:textId="77777777" w:rsidR="00E75BF2" w:rsidRPr="00CB57CD" w:rsidRDefault="00E75BF2" w:rsidP="00E75BF2">
                                <w:pPr>
                                  <w:spacing w:line="232" w:lineRule="auto"/>
                                  <w:ind w:left="20" w:right="-1"/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CB57CD"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20131 Milano (MI)</w:t>
                                </w:r>
                              </w:p>
                            </w:tc>
                            <w:tc>
                              <w:tcPr>
                                <w:tcW w:w="229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04E9DE91" w14:textId="77777777" w:rsidR="00E75BF2" w:rsidRPr="00CB57CD" w:rsidRDefault="00476A24" w:rsidP="00E75BF2">
                                <w:pPr>
                                  <w:spacing w:before="24"/>
                                  <w:ind w:left="20"/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E75BF2" w:rsidRPr="00CB57CD">
                                    <w:rPr>
                                      <w:rStyle w:val="Collegamentoipertestuale"/>
                                      <w:rFonts w:ascii="URW DIN" w:hAnsi="URW DIN"/>
                                      <w:bCs/>
                                      <w:sz w:val="16"/>
                                      <w:szCs w:val="16"/>
                                    </w:rPr>
                                    <w:t>contratti@auricaenergia.com</w:t>
                                  </w:r>
                                </w:hyperlink>
                              </w:p>
                            </w:tc>
                          </w:tr>
                          <w:tr w:rsidR="00E75BF2" w:rsidRPr="004E1CF5" w14:paraId="719D1C5C" w14:textId="77777777" w:rsidTr="004B185F">
                            <w:trPr>
                              <w:trHeight w:val="227"/>
                            </w:trPr>
                            <w:tc>
                              <w:tcPr>
                                <w:tcW w:w="182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6FE29E8" w14:textId="77777777" w:rsidR="00E75BF2" w:rsidRPr="00874712" w:rsidRDefault="00E75BF2" w:rsidP="00E75BF2">
                                <w:pPr>
                                  <w:spacing w:line="232" w:lineRule="auto"/>
                                  <w:ind w:left="20" w:right="-1"/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4E1CF5"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Fax: 0374</w:t>
                                </w:r>
                                <w:r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4E1CF5">
                                  <w:rPr>
                                    <w:rFonts w:ascii="URW DIN" w:hAnsi="URW DIN" w:cstheme="minorHAnsi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341838</w:t>
                                </w:r>
                              </w:p>
                            </w:tc>
                            <w:tc>
                              <w:tcPr>
                                <w:tcW w:w="229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F9A6838" w14:textId="77777777" w:rsidR="00E75BF2" w:rsidRPr="004E1CF5" w:rsidRDefault="00476A24" w:rsidP="00E75BF2">
                                <w:pPr>
                                  <w:pStyle w:val="Intestazione"/>
                                  <w:rPr>
                                    <w:rFonts w:ascii="URW DIN" w:hAnsi="URW DIN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hyperlink r:id="rId5" w:history="1">
                                  <w:r w:rsidR="00E75BF2" w:rsidRPr="004E1CF5">
                                    <w:rPr>
                                      <w:rStyle w:val="Collegamentoipertestuale"/>
                                      <w:rFonts w:ascii="URW DIN" w:hAnsi="URW DIN" w:cstheme="minorHAns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www.auricaenergia.com</w:t>
                                  </w:r>
                                </w:hyperlink>
                              </w:p>
                            </w:tc>
                          </w:tr>
                        </w:tbl>
                        <w:p w14:paraId="71C81698" w14:textId="77777777" w:rsidR="0002377E" w:rsidRDefault="0002377E">
                          <w:pPr>
                            <w:spacing w:before="24"/>
                            <w:ind w:left="20" w:firstLine="16"/>
                            <w:rPr>
                              <w:rFonts w:asci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FF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4.65pt;margin-top:40.25pt;width:90.1pt;height:31.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5pLoQIAAJQFAAAOAAAAZHJzL2Uyb0RvYy54bWysVNtunDAQfa/Uf7D8TrjUewGFjZJlqSql&#13;&#10;FynpB3jBLFbBprZ3IY367x2bZbNJVKlqywMa2+Mzc2aO5/JqaBt0YEpzKVIcXgQYMVHIkotdir/e&#13;&#10;594SI22oKGkjBUvxA9P4avX2zWXfJSyStWxKphCACJ30XYprY7rE93VRs5bqC9kxAYeVVC01sFQ7&#13;&#10;v1S0B/S28aMgmPu9VGWnZMG0ht1sPMQrh19VrDCfq0ozg5oUQ27G/ZX7b+3fX13SZKdoV/PimAb9&#13;&#10;iyxaygUEPUFl1FC0V/wVVMsLJbWszEUhW19WFS+Y4wBswuAFm7uadsxxgeLo7lQm/f9gi0+HLwrx&#13;&#10;EnoXYiRoCz26Z4NBN3JAoatP3+kE3O46cDQD7IOv46q7W1l801BC/8zHll4n2npv+4+yBEC6N9Ld&#13;&#10;GCrV2ioBbwQw0JCHUxNs0MJih4RECzgq4IwEQTBzWfg0mW53Spv3TLbIGilW0GSHTg+32thsaDK5&#13;&#10;2GBC5rxpXKMb8WwDHMcdiA1X7ZnNwvXtMQ7izXKzJB6J5huPBFnmXedr4s3zcDHL3mXrdRb+tHFD&#13;&#10;ktS8LJmwYSYNheTPenRU89j9k4q0bHhp4WxKWu2260ahAwUN5+6zsoXkz9z852m4Y+DyglIYkeAm&#13;&#10;ir18vlx4JCczL14ESy8I45t4HpCYZPlzSrdcsH+nhPoUx7NoNqrmt9yg1/C95kaTlhuYEg1vU7w8&#13;&#10;OdGkZrTciNK11lDejPZZKWz6T6WAik2NdoK1Gh3VaobtAChWuFtZPoB0lQRlgQhhtIFRS/UDox7G&#13;&#10;RIr19z1VDKPmg4B3aGfKZKjJ2E4GFQVcTbHBaDTXZpw9+07xXQ3I40sS8hqeSMWdep+ygNTtAp6+&#13;&#10;I3EcU3a2nK+d19MwXf0CAAD//wMAUEsDBBQABgAIAAAAIQC2G2q25AAAABABAAAPAAAAZHJzL2Rv&#13;&#10;d25yZXYueG1sTE89b8IwEN0r9T9YV6lbsQlNS0IcVIFQh4oBClJHE7tx1NiObBPMv+8xtcvpne7d&#13;&#10;+6iWyfRkVD50znKYThgQZRsnO9tyOHxunuZAQhRWit5ZxeGqAizr+7tKlNJd7E6N+9gSFLGhFBx0&#13;&#10;jENJaWi0MiJM3KAs3r6dNyLi6lsqvbiguOlpxtgLNaKz6KDFoFZaNT/7s+FwXA2bj/SlxXbM5fs6&#13;&#10;e91dfZM4f3xI6wWOtwWQqFL8+4BbB8wPNQY7ubOVgfQciqyYIZXDnOVAboQpKxCdED3PcqB1Rf8X&#13;&#10;qX8BAAD//wMAUEsBAi0AFAAGAAgAAAAhALaDOJL+AAAA4QEAABMAAAAAAAAAAAAAAAAAAAAAAFtD&#13;&#10;b250ZW50X1R5cGVzXS54bWxQSwECLQAUAAYACAAAACEAOP0h/9YAAACUAQAACwAAAAAAAAAAAAAA&#13;&#10;AAAvAQAAX3JlbHMvLnJlbHNQSwECLQAUAAYACAAAACEAZfOaS6ECAACUBQAADgAAAAAAAAAAAAAA&#13;&#10;AAAuAgAAZHJzL2Uyb0RvYy54bWxQSwECLQAUAAYACAAAACEAthtqtuQAAAAQAQAADwAAAAAAAAAA&#13;&#10;AAAAAAD7BAAAZHJzL2Rvd25yZXYueG1sUEsFBgAAAAAEAAQA8wAAAAwGAAAAAA==&#13;&#10;" filled="f" stroked="f">
              <v:path arrowok="t"/>
              <v:textbox inset="0,0,0,0">
                <w:txbxContent>
                  <w:tbl>
                    <w:tblPr>
                      <w:tblStyle w:val="Grigliatabella"/>
                      <w:tblW w:w="0" w:type="auto"/>
                      <w:tblInd w:w="5520" w:type="dxa"/>
                      <w:tblLook w:val="04A0" w:firstRow="1" w:lastRow="0" w:firstColumn="1" w:lastColumn="0" w:noHBand="0" w:noVBand="1"/>
                    </w:tblPr>
                    <w:tblGrid>
                      <w:gridCol w:w="1088"/>
                      <w:gridCol w:w="2151"/>
                    </w:tblGrid>
                    <w:tr w:rsidR="00E75BF2" w:rsidRPr="00874712" w14:paraId="62368772" w14:textId="77777777" w:rsidTr="004B185F">
                      <w:trPr>
                        <w:trHeight w:val="227"/>
                      </w:trPr>
                      <w:tc>
                        <w:tcPr>
                          <w:tcW w:w="1825" w:type="dxa"/>
                          <w:tcBorders>
                            <w:top w:val="nil"/>
                            <w:left w:val="nil"/>
                            <w:bottom w:val="single" w:sz="8" w:space="0" w:color="FFC000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7130127A" w14:textId="77777777" w:rsidR="00E75BF2" w:rsidRPr="00874712" w:rsidRDefault="00E75BF2" w:rsidP="00E75BF2">
                          <w:pPr>
                            <w:spacing w:line="232" w:lineRule="auto"/>
                            <w:ind w:left="20" w:right="-1"/>
                            <w:rPr>
                              <w:rFonts w:ascii="URW DIN" w:hAnsi="URW DIN" w:cstheme="minorHAnsi"/>
                              <w:b/>
                              <w:color w:val="F79646" w:themeColor="accent6"/>
                              <w:sz w:val="16"/>
                              <w:szCs w:val="16"/>
                            </w:rPr>
                          </w:pPr>
                          <w:bookmarkStart w:id="2" w:name="_Hlk12632797"/>
                          <w:r w:rsidRPr="00874712">
                            <w:rPr>
                              <w:rFonts w:ascii="URW DIN" w:hAnsi="URW DIN" w:cstheme="minorHAnsi"/>
                              <w:b/>
                              <w:color w:val="FFC000"/>
                              <w:sz w:val="16"/>
                              <w:szCs w:val="16"/>
                            </w:rPr>
                            <w:t>AURICA S.R.L</w:t>
                          </w:r>
                          <w:r>
                            <w:rPr>
                              <w:rFonts w:ascii="URW DIN" w:hAnsi="URW DIN" w:cstheme="minorHAnsi"/>
                              <w:b/>
                              <w:color w:val="FFC000"/>
                              <w:sz w:val="16"/>
                              <w:szCs w:val="16"/>
                            </w:rPr>
                            <w:t>.</w:t>
                          </w:r>
                          <w:bookmarkEnd w:id="2"/>
                        </w:p>
                      </w:tc>
                      <w:tc>
                        <w:tcPr>
                          <w:tcW w:w="2299" w:type="dxa"/>
                          <w:tcBorders>
                            <w:top w:val="nil"/>
                            <w:left w:val="nil"/>
                            <w:bottom w:val="single" w:sz="8" w:space="0" w:color="FFC000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5C41C52F" w14:textId="77777777" w:rsidR="00E75BF2" w:rsidRPr="00874712" w:rsidRDefault="00E75BF2" w:rsidP="00E75BF2">
                          <w:pPr>
                            <w:pStyle w:val="Intestazione"/>
                            <w:rPr>
                              <w:rFonts w:ascii="URW DIN" w:hAnsi="URW DIN"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75BF2" w:rsidRPr="00874712" w14:paraId="78FBA89D" w14:textId="77777777" w:rsidTr="004B185F">
                      <w:trPr>
                        <w:trHeight w:val="227"/>
                      </w:trPr>
                      <w:tc>
                        <w:tcPr>
                          <w:tcW w:w="1825" w:type="dxa"/>
                          <w:tcBorders>
                            <w:top w:val="single" w:sz="8" w:space="0" w:color="FFC000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0F7056A" w14:textId="77777777" w:rsidR="00E75BF2" w:rsidRPr="00874712" w:rsidRDefault="00E75BF2" w:rsidP="00E75BF2">
                          <w:pPr>
                            <w:spacing w:line="232" w:lineRule="auto"/>
                            <w:ind w:left="20" w:right="-1"/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74712"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Via D’</w:t>
                          </w:r>
                          <w:r w:rsidRPr="00097D7D">
                            <w:rPr>
                              <w:rFonts w:ascii="URW DIN" w:hAnsi="URW DIN"/>
                              <w:sz w:val="16"/>
                              <w:szCs w:val="16"/>
                            </w:rPr>
                            <w:t>A</w:t>
                          </w:r>
                          <w:r w:rsidRPr="00874712"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viano 2</w:t>
                          </w:r>
                        </w:p>
                      </w:tc>
                      <w:tc>
                        <w:tcPr>
                          <w:tcW w:w="2299" w:type="dxa"/>
                          <w:tcBorders>
                            <w:top w:val="single" w:sz="8" w:space="0" w:color="FFC000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7F97AE03" w14:textId="77777777" w:rsidR="00E75BF2" w:rsidRPr="00874712" w:rsidRDefault="00E75BF2" w:rsidP="00E75BF2">
                          <w:pPr>
                            <w:pStyle w:val="Intestazione"/>
                            <w:rPr>
                              <w:rFonts w:ascii="URW DIN" w:hAnsi="URW DIN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RW DIN" w:hAnsi="URW DIN"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 w:rsidRPr="00874712">
                            <w:rPr>
                              <w:rFonts w:ascii="URW DIN" w:hAnsi="URW DIN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335C">
                            <w:rPr>
                              <w:rFonts w:ascii="URW DIN" w:hAnsi="URW DIN"/>
                              <w:bCs/>
                              <w:sz w:val="16"/>
                              <w:szCs w:val="16"/>
                            </w:rPr>
                            <w:t>02.36512030</w:t>
                          </w:r>
                        </w:p>
                      </w:tc>
                    </w:tr>
                    <w:tr w:rsidR="00E75BF2" w:rsidRPr="00CB57CD" w14:paraId="1B0C03E5" w14:textId="77777777" w:rsidTr="004B185F">
                      <w:trPr>
                        <w:trHeight w:val="227"/>
                      </w:trPr>
                      <w:tc>
                        <w:tcPr>
                          <w:tcW w:w="18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980953B" w14:textId="77777777" w:rsidR="00E75BF2" w:rsidRPr="00CB57CD" w:rsidRDefault="00E75BF2" w:rsidP="00E75BF2">
                          <w:pPr>
                            <w:spacing w:line="232" w:lineRule="auto"/>
                            <w:ind w:left="20" w:right="-1"/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B57CD"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20131 Milano (MI)</w:t>
                          </w:r>
                        </w:p>
                      </w:tc>
                      <w:tc>
                        <w:tcPr>
                          <w:tcW w:w="22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04E9DE91" w14:textId="77777777" w:rsidR="00E75BF2" w:rsidRPr="00CB57CD" w:rsidRDefault="00476A24" w:rsidP="00E75BF2">
                          <w:pPr>
                            <w:spacing w:before="24"/>
                            <w:ind w:left="20"/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E75BF2" w:rsidRPr="00CB57CD">
                              <w:rPr>
                                <w:rStyle w:val="Collegamentoipertestuale"/>
                                <w:rFonts w:ascii="URW DIN" w:hAnsi="URW DIN"/>
                                <w:bCs/>
                                <w:sz w:val="16"/>
                                <w:szCs w:val="16"/>
                              </w:rPr>
                              <w:t>contratti@auricaenergia.com</w:t>
                            </w:r>
                          </w:hyperlink>
                        </w:p>
                      </w:tc>
                    </w:tr>
                    <w:tr w:rsidR="00E75BF2" w:rsidRPr="004E1CF5" w14:paraId="719D1C5C" w14:textId="77777777" w:rsidTr="004B185F">
                      <w:trPr>
                        <w:trHeight w:val="227"/>
                      </w:trPr>
                      <w:tc>
                        <w:tcPr>
                          <w:tcW w:w="18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36FE29E8" w14:textId="77777777" w:rsidR="00E75BF2" w:rsidRPr="00874712" w:rsidRDefault="00E75BF2" w:rsidP="00E75BF2">
                          <w:pPr>
                            <w:spacing w:line="232" w:lineRule="auto"/>
                            <w:ind w:left="20" w:right="-1"/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E1CF5"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Fax: 0374</w:t>
                          </w:r>
                          <w:r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  <w:r w:rsidRPr="004E1CF5">
                            <w:rPr>
                              <w:rFonts w:ascii="URW DIN" w:hAnsi="URW DIN" w:cstheme="minorHAnsi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341838</w:t>
                          </w:r>
                        </w:p>
                      </w:tc>
                      <w:tc>
                        <w:tcPr>
                          <w:tcW w:w="22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4F9A6838" w14:textId="77777777" w:rsidR="00E75BF2" w:rsidRPr="004E1CF5" w:rsidRDefault="00476A24" w:rsidP="00E75BF2">
                          <w:pPr>
                            <w:pStyle w:val="Intestazione"/>
                            <w:rPr>
                              <w:rFonts w:ascii="URW DIN" w:hAnsi="URW DIN"/>
                              <w:bCs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E75BF2" w:rsidRPr="004E1CF5">
                              <w:rPr>
                                <w:rStyle w:val="Collegamentoipertestuale"/>
                                <w:rFonts w:ascii="URW DIN" w:hAnsi="URW DIN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www.auricaenergia.com</w:t>
                            </w:r>
                          </w:hyperlink>
                        </w:p>
                      </w:tc>
                    </w:tr>
                  </w:tbl>
                  <w:p w14:paraId="71C81698" w14:textId="77777777" w:rsidR="0002377E" w:rsidRDefault="0002377E">
                    <w:pPr>
                      <w:spacing w:before="24"/>
                      <w:ind w:left="20" w:firstLine="16"/>
                      <w:rPr>
                        <w:rFonts w:ascii="Tahom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F819" w14:textId="77777777" w:rsidR="00EF4A85" w:rsidRDefault="00EF4A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C48"/>
    <w:multiLevelType w:val="hybridMultilevel"/>
    <w:tmpl w:val="2E840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588D"/>
    <w:multiLevelType w:val="hybridMultilevel"/>
    <w:tmpl w:val="B64E7A34"/>
    <w:lvl w:ilvl="0" w:tplc="0410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1285299E"/>
    <w:multiLevelType w:val="hybridMultilevel"/>
    <w:tmpl w:val="8EAE1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8F7"/>
    <w:multiLevelType w:val="hybridMultilevel"/>
    <w:tmpl w:val="4E1AA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2D0E"/>
    <w:multiLevelType w:val="hybridMultilevel"/>
    <w:tmpl w:val="9D8EF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6359"/>
    <w:multiLevelType w:val="hybridMultilevel"/>
    <w:tmpl w:val="0F24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2334"/>
    <w:multiLevelType w:val="hybridMultilevel"/>
    <w:tmpl w:val="623AE452"/>
    <w:lvl w:ilvl="0" w:tplc="B14C2C24">
      <w:numFmt w:val="bullet"/>
      <w:lvlText w:val="−"/>
      <w:lvlJc w:val="left"/>
      <w:pPr>
        <w:ind w:left="828" w:hanging="358"/>
      </w:pPr>
      <w:rPr>
        <w:rFonts w:ascii="Calibri" w:eastAsia="Calibri" w:hAnsi="Calibri" w:cs="Calibri" w:hint="default"/>
        <w:w w:val="61"/>
        <w:sz w:val="15"/>
        <w:szCs w:val="15"/>
      </w:rPr>
    </w:lvl>
    <w:lvl w:ilvl="1" w:tplc="CB1442FE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9B1056C4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099E772E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BD40EC44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7B9692DC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A17475E4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1BFE5056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7AFCA6E8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7" w15:restartNumberingAfterBreak="0">
    <w:nsid w:val="58CB23FD"/>
    <w:multiLevelType w:val="hybridMultilevel"/>
    <w:tmpl w:val="CE041B7E"/>
    <w:lvl w:ilvl="0" w:tplc="02FCCEE4">
      <w:numFmt w:val="bullet"/>
      <w:lvlText w:val="−"/>
      <w:lvlJc w:val="left"/>
      <w:pPr>
        <w:ind w:left="828" w:hanging="358"/>
      </w:pPr>
      <w:rPr>
        <w:rFonts w:ascii="Calibri" w:eastAsia="Calibri" w:hAnsi="Calibri" w:cs="Calibri" w:hint="default"/>
        <w:w w:val="61"/>
        <w:sz w:val="15"/>
        <w:szCs w:val="15"/>
      </w:rPr>
    </w:lvl>
    <w:lvl w:ilvl="1" w:tplc="A9860EDA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439AD1B4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7A3CDC98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6B540728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D40679CE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4D263AB4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7980941C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8D06B1E8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8" w15:restartNumberingAfterBreak="0">
    <w:nsid w:val="599D1558"/>
    <w:multiLevelType w:val="multilevel"/>
    <w:tmpl w:val="146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E62C9"/>
    <w:multiLevelType w:val="hybridMultilevel"/>
    <w:tmpl w:val="1F7A1114"/>
    <w:lvl w:ilvl="0" w:tplc="2ECE1890">
      <w:numFmt w:val="bullet"/>
      <w:lvlText w:val="−"/>
      <w:lvlJc w:val="left"/>
      <w:pPr>
        <w:ind w:left="834" w:hanging="360"/>
      </w:pPr>
      <w:rPr>
        <w:rFonts w:ascii="Calibri" w:eastAsia="Calibri" w:hAnsi="Calibri" w:cs="Calibri" w:hint="default"/>
        <w:w w:val="61"/>
        <w:sz w:val="15"/>
        <w:szCs w:val="1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695106D3"/>
    <w:multiLevelType w:val="hybridMultilevel"/>
    <w:tmpl w:val="F7A07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7F63"/>
    <w:multiLevelType w:val="hybridMultilevel"/>
    <w:tmpl w:val="BFA6F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3AF3"/>
    <w:multiLevelType w:val="hybridMultilevel"/>
    <w:tmpl w:val="709A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51F2"/>
    <w:multiLevelType w:val="hybridMultilevel"/>
    <w:tmpl w:val="1574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3227"/>
    <w:multiLevelType w:val="hybridMultilevel"/>
    <w:tmpl w:val="68202DB2"/>
    <w:lvl w:ilvl="0" w:tplc="F0465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C7"/>
    <w:rsid w:val="0002377E"/>
    <w:rsid w:val="000824B1"/>
    <w:rsid w:val="00131B47"/>
    <w:rsid w:val="00136E59"/>
    <w:rsid w:val="001F78B4"/>
    <w:rsid w:val="00226BDE"/>
    <w:rsid w:val="002813CC"/>
    <w:rsid w:val="002E2A3F"/>
    <w:rsid w:val="00347FF1"/>
    <w:rsid w:val="00351FC1"/>
    <w:rsid w:val="003E542E"/>
    <w:rsid w:val="00457738"/>
    <w:rsid w:val="00476A24"/>
    <w:rsid w:val="00494C6D"/>
    <w:rsid w:val="00497C46"/>
    <w:rsid w:val="004E21D7"/>
    <w:rsid w:val="00521485"/>
    <w:rsid w:val="00534E7F"/>
    <w:rsid w:val="005C27AA"/>
    <w:rsid w:val="006329D1"/>
    <w:rsid w:val="0063383C"/>
    <w:rsid w:val="00642391"/>
    <w:rsid w:val="00664D79"/>
    <w:rsid w:val="0067130E"/>
    <w:rsid w:val="006A4454"/>
    <w:rsid w:val="006E47DD"/>
    <w:rsid w:val="00725DF4"/>
    <w:rsid w:val="00733FB9"/>
    <w:rsid w:val="007454E8"/>
    <w:rsid w:val="007B3D47"/>
    <w:rsid w:val="008079DF"/>
    <w:rsid w:val="00815E9E"/>
    <w:rsid w:val="00846121"/>
    <w:rsid w:val="00865860"/>
    <w:rsid w:val="00866D59"/>
    <w:rsid w:val="008D6969"/>
    <w:rsid w:val="008F1161"/>
    <w:rsid w:val="009025E2"/>
    <w:rsid w:val="00926135"/>
    <w:rsid w:val="00942950"/>
    <w:rsid w:val="009747B2"/>
    <w:rsid w:val="00975B9A"/>
    <w:rsid w:val="00983B96"/>
    <w:rsid w:val="009921C6"/>
    <w:rsid w:val="009C031B"/>
    <w:rsid w:val="009C755D"/>
    <w:rsid w:val="00A11618"/>
    <w:rsid w:val="00A47FA5"/>
    <w:rsid w:val="00A75FBA"/>
    <w:rsid w:val="00A80CD4"/>
    <w:rsid w:val="00AA148B"/>
    <w:rsid w:val="00AC7640"/>
    <w:rsid w:val="00B31A68"/>
    <w:rsid w:val="00B520ED"/>
    <w:rsid w:val="00B63E59"/>
    <w:rsid w:val="00B86645"/>
    <w:rsid w:val="00BB291B"/>
    <w:rsid w:val="00BF5146"/>
    <w:rsid w:val="00C515B8"/>
    <w:rsid w:val="00C6728F"/>
    <w:rsid w:val="00CD0960"/>
    <w:rsid w:val="00CF5D52"/>
    <w:rsid w:val="00D13C3D"/>
    <w:rsid w:val="00D15A23"/>
    <w:rsid w:val="00D9772A"/>
    <w:rsid w:val="00D97AC7"/>
    <w:rsid w:val="00DA30B8"/>
    <w:rsid w:val="00DE7660"/>
    <w:rsid w:val="00DF3A3A"/>
    <w:rsid w:val="00E041EE"/>
    <w:rsid w:val="00E2287A"/>
    <w:rsid w:val="00E5401B"/>
    <w:rsid w:val="00E547E6"/>
    <w:rsid w:val="00E75BF2"/>
    <w:rsid w:val="00E850AA"/>
    <w:rsid w:val="00EC34E0"/>
    <w:rsid w:val="00EF4A85"/>
    <w:rsid w:val="00F24097"/>
    <w:rsid w:val="00F36F00"/>
    <w:rsid w:val="00F54022"/>
    <w:rsid w:val="00F7101A"/>
    <w:rsid w:val="00F928E3"/>
    <w:rsid w:val="00FA09F7"/>
    <w:rsid w:val="00FD197B"/>
    <w:rsid w:val="00FD386F"/>
    <w:rsid w:val="00FE3D3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B8DA"/>
  <w15:docId w15:val="{00E051C2-63A3-4BE5-A4A2-D856D91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00"/>
      <w:ind w:left="421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4"/>
      <w:outlineLvl w:val="1"/>
    </w:pPr>
    <w:rPr>
      <w:b/>
      <w:bCs/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before="120"/>
      <w:ind w:left="828" w:hanging="358"/>
    </w:pPr>
  </w:style>
  <w:style w:type="paragraph" w:customStyle="1" w:styleId="TableParagraph">
    <w:name w:val="Table Paragraph"/>
    <w:basedOn w:val="Normale"/>
    <w:uiPriority w:val="1"/>
    <w:qFormat/>
    <w:pPr>
      <w:spacing w:line="138" w:lineRule="exact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457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7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577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738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E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E7F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534E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34E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34E7F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E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E7F"/>
    <w:rPr>
      <w:rFonts w:ascii="Calibri" w:eastAsia="Calibri" w:hAnsi="Calibri" w:cs="Calibri"/>
      <w:b/>
      <w:bCs/>
      <w:sz w:val="20"/>
      <w:szCs w:val="20"/>
    </w:rPr>
  </w:style>
  <w:style w:type="character" w:styleId="Numeropagina">
    <w:name w:val="page number"/>
    <w:basedOn w:val="Carpredefinitoparagrafo"/>
    <w:rsid w:val="00942950"/>
  </w:style>
  <w:style w:type="character" w:styleId="Collegamentoipertestuale">
    <w:name w:val="Hyperlink"/>
    <w:basedOn w:val="Carpredefinitoparagrafo"/>
    <w:uiPriority w:val="99"/>
    <w:unhideWhenUsed/>
    <w:rsid w:val="00F7101A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7101A"/>
    <w:pPr>
      <w:widowControl/>
      <w:autoSpaceDE/>
      <w:autoSpaceDN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E75BF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F3A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7" Type="http://schemas.openxmlformats.org/officeDocument/2006/relationships/hyperlink" Target="http://www.auricaenergia.com" TargetMode="External"/><Relationship Id="rId2" Type="http://schemas.openxmlformats.org/officeDocument/2006/relationships/hyperlink" Target="http://www.auricaenergia.com" TargetMode="External"/><Relationship Id="rId1" Type="http://schemas.openxmlformats.org/officeDocument/2006/relationships/hyperlink" Target="mailto:contratti@auricaenergia.com" TargetMode="External"/><Relationship Id="rId6" Type="http://schemas.openxmlformats.org/officeDocument/2006/relationships/hyperlink" Target="mailto:contratti@auricaenergia.com" TargetMode="External"/><Relationship Id="rId5" Type="http://schemas.openxmlformats.org/officeDocument/2006/relationships/hyperlink" Target="http://www.auricaenergia.com" TargetMode="External"/><Relationship Id="rId4" Type="http://schemas.openxmlformats.org/officeDocument/2006/relationships/hyperlink" Target="mailto:contratti@auricaenerg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9E1E-ADC3-4246-9660-872B45CE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DOMESTICI_Allegato_Economico+Scheda_Cfr_GAS_PLACET_Variabile</vt:lpstr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DOMESTICI_Allegato_Economico+Scheda_Cfr_GAS_PLACET_Variabile</dc:title>
  <dc:creator>l.bonini</dc:creator>
  <cp:lastModifiedBy>Emanuele Cannizzo</cp:lastModifiedBy>
  <cp:revision>7</cp:revision>
  <dcterms:created xsi:type="dcterms:W3CDTF">2019-07-23T21:04:00Z</dcterms:created>
  <dcterms:modified xsi:type="dcterms:W3CDTF">2019-07-24T10:55:00Z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2019-03-11T00:00:00Z</vt:filetime>
  </property>
</Properties>
</file>